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D-4705/2014 vom 14. Januar 2015</w:t>
      </w:r>
    </w:p>
    <w:p>
      <w:r>
        <w:t>Bundesverwaltungsgericht, 2015-01-14, DE</w:t>
      </w:r>
    </w:p>
    <w:p>
      <w:r>
        <w:rPr>
          <w:b/>
        </w:rPr>
        <w:t xml:space="preserve">Quelle: </w:t>
      </w:r>
      <w:r>
        <w:t>https://mcp.opencaselaw.ch/entscheid/bvger_D-4705_2014</w:t>
      </w:r>
    </w:p>
    <w:p>
      <w:r>
        <w:t>FR: TAF D-4705/2014 du 14 janvier 2015</w:t>
      </w:r>
    </w:p>
    <w:p>
      <w:r>
        <w:t>IT: TAF D-4705/2014 del 14 gennaio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3.2</w:t>
      </w:r>
    </w:p>
    <w:p>
      <w:r>
        <w:t>Angehörige von Drittstaaten dürfen über die Aussengrenzen des Schengen-Raums für einen Aufenthalt von höchstens drei Monaten je Sechsmonatszeitraum einreisen, wenn sie im Besitz gültiger Reisedoku­mente sind, die zum Grenzübertritt berechtigen. Gemäss Art. 4 VEV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3.3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[SGK;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Die Gesuchstellenden unterliegen als syrische Staatsangehörige der Visumspflicht gemäss Art. 4 VEV bzw. der Verordnung (EG) Nr. 539/2001. In der Beschwerdeschrift vom 22. August 2014 respektive der Beschwer­deergänzung vom 23. September 2014 wird geltend gemacht, es liege eine Kostengutsprache des Schweizerischen Roten Kreuzes vom 23. Juli 2014 vor, weshalb unklar sei, warum die finanziellen Garantien im vorlie­genden Fall ungenügend seien. Es ist für das Gericht ebenfalls nicht nachvollziehbar, wie die Vorinstanz aufgrund der vorliegenden Akten zur Feststellung gelangt ist, Abklärungen bei der Migrationsbehörde der Wohnsitzgemeinde des Beschwerdeführers hätten ergeben, dass die fi­nanziellen Garantien im Sinne von Art. 2 Abs. 2 VEV im vorliegenden Fall ungenügend seien. Abgesehen vom aktenkundigen Umstand, dass der Beschwerdeführer vom Sozialamt seiner Wohngemeinde unterstützt wird (vgl. act. 3 S. 118), nimmt die Vorinstanz keinerlei Bezug zur subsidiären Kostengutsprache des Schweizerischen Roten Kreuzes vom 23. Juli 2014, mithin unklar ist, ob die Vorinstanz die vorliegende Garantie als nicht ausreichend erachtete oder, ob es sich bei deren Nichtberück­sichtigung um ein Versehen handelte. Im Lichte der nachfolgenden Aus­führungen erachtet das Gericht diesen Umstand jedoch als nicht ent­scheidwesentlich, weshalb auf weitere Ausführungen verzichtet werden kann. Aufgrund der Umstände im vorliegenden Verfahren bestehen auch für das Gericht begründete Zweifel an der Absicht der Gesuchstellenden, das Hoheitsgebiet der Schengenstaaten vor Ablauf der Gültigkeit des be­antragten Visums zu verlassen. Namentlich werden keine stichhaltigen Argumente dargelegt, welche die Einschätzungen des SEM in einem an­deren Licht erscheinen liessen, wonach in Anbetracht der aktuellen Situa­tion in ihrem Heimatstaat und der spezifischen Umstände des Einzelfalls begründete Zweifel an der Wiederausreise der Gesuchstellenden aus dem Schengenraum vor Ablauf der Gültigkeit des beantragten Visums be­stehen (vgl. Art. 32 Abs. 1 Bst. b Visakodex; zum Beweismass des be­gründeten Zweifels siehe BVGE 2014/1 E.4.4). Die Voraussetzungen für ein einheitliches Schengen-Visum im Sinne von Art. 2 Abs. 3 Visakodex sind daher nicht erfüllt.</w:t>
      </w:r>
    </w:p>
    <w:p>
      <w:r>
        <w:rPr>
          <w:b/>
        </w:rPr>
        <w:t>E. 4.1</w:t>
      </w:r>
    </w:p>
    <w:p>
      <w:r>
        <w:t>Am 4. September 2013 erliess das SEM die Weisung Syrien an die schweizerischen Auslandsvertretungen, in der - aufgrund der Lage in Sy­rien - für Personen mit Verwandten in der Schweiz aus humanitären Gründen von den ordentlichen Einreisevoraussetzungen abgewichen wurde. Dabei handelt es sich um Visa mit räumlich beschränkter Gültig­keit (vgl. Art. 5 Abs. 4 Bst. c SGK). Hinsichtlich des Adressatenkreises der Weisung Syrien legte das SEM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4.2</w:t>
      </w:r>
    </w:p>
    <w:p>
      <w:r>
        <w:t>Am 4. November 2013 erliess das SEM zu Handen der Auslandsver­tretungen Erläuterungen zur Weisung Syrien, welche Präzisierungen und Erläuterungen für die Umsetzung enthielten (COO.2180.101.7.264810/ 322.125/Syrien/2012/01275, im Weiteren: Erläuterungen Weisung Sy­rien). Die Erläuterungen Weisung Syrien beinhalten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Präzisierung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Präzisierung Weisung Syrien). Erst von unterge­ordneter Priorität seien Gesuche jener Personen, die erst nach einer ge­wissen Frist nach Erhalt des Visums von ihrem aktuellen Aufenthaltsort ausreisen wollten. Ferner sei ein Einladungsschreiben des Verwandten in der Schweiz sowie die Gewähr erforderlich, dass die gastgebende Per­son die Gäste während des bewilligungsfreien Aufenthalts bei sich beher­bergen könne.</w:t>
      </w:r>
    </w:p>
    <w:p>
      <w:r>
        <w:rPr>
          <w:b/>
        </w:rPr>
        <w:t>E. 4.3</w:t>
      </w:r>
    </w:p>
    <w:p>
      <w:r>
        <w:t>Am 29. November 2013 hob das SEM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SEM zu behandeln seien. Das SEM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4.4</w:t>
      </w:r>
    </w:p>
    <w:p>
      <w:r>
        <w:t>Nach Durchsicht der Akten kommt das Gericht zum Schluss, dass den Gesuchstellenden zu Recht keine erleichterten Besucher-Visa im Sinne der Weisung Syrien ausgestellt wurden. Der Beschwerdeführer bringt diesbezüglich im Wesentlichen vor, den vorinstanzlichen Akten sei nirgends zu entnehmen, wann der hinsichtlich der Anwendbarkeit der Weisung Syrien relevante Erstkontakt zwischen den Gesuchstellenden und der Vertretung stattgefunden habe, mithin der Umstand, dass auf ei­nem Antragsformular der Vermerk "Original unleserlich" angebracht wor­den sei, möglicherweise darauf schliessen lasse, der Erstkontakt habe früher stattgefunden. Aus dem Umstand, dass auf dem Antragsformular des Gesuchstellers (Bruder) geschrieben steht "Original unleserlich" (vgl. act. 2 S. 36 f.), kann keineswegs geschlossen werden, der Visumsantrag datiere von einem früheren Zeitpunkt. Mit dem Stempel "Original unleser­lich" wird lediglich angemerkt, dass nicht nur die sich im e-Dossier befind­liche, elektronisch eingelesene Kopie des Dokumentes schlecht leserlich ist, sondern ebenso das Original. Andererseits datieren die Visa-Antrags­formulare allesamt vom 3. Juni 2014, das Einladungsschreiben des Be­schwerdeführers vom 1. Juni 2014 sowie das Reiseversicherungsschrei­ben vom 31. Mai 2014 (act. 2 S. 60). Den Akten sind keinerlei Indizien zu entnehmen, wonach die Visaanträge in zeitlicher Hinsicht unter der Wei­sung Syrien hätten behandelt werden müssen, weshalb sich diesbezüg­lich weitere Erörterungen erübrigen. Insbesondere kann offen gelassen werden, wem - der beschwerdeführenden Partei oder der Vorinstanz - die Beweislast hinsichtlich Erstkontakt mit der Vertretung zukommt. Das SEM ging demnach zurecht davon aus, dass die Kontaktaufnahme erst nach der Aufhebung der Weisung Syrien erfolgte und diese im vor­lie­genden Verfahren nicht zur Anwendung gelangt.</w:t>
      </w:r>
    </w:p>
    <w:p>
      <w:r>
        <w:rPr>
          <w:b/>
        </w:rPr>
        <w:t>E. 5.1</w:t>
      </w:r>
    </w:p>
    <w:p>
      <w:r>
        <w:t>Schliesslich sind vorliegend auch im Übrigen die Voraussetzungen für die Ausstellung eines Visums mit räumlich beschränkter Gültigkeit aus hu­manitären Gründen nicht erfüllt. Ein solches kann erteilt werden, wenn der Mitgliedstaat es aus humanitären Gründen, aus Gründen des nationa­len Interesses oder aufgrund internationaler Verpflichtungen für erfor­derlich erhält (Art. 2 Abs.4 i.V.m. Art. 25 Abs. 1 Bst. a Visakodex). Ein sol­ches Visum ist grundsätzlich nur für das Hoheitsgebiet des ausstellenden Staates gültig (vgl. Art. 25 Abs. 2 Visakodex). Unter denselben Vorausset­zungen kann einer drittstaatsangehörigen Person die Einreise an den Aussengrenzen gestattet werden (vgl. Art. 5 Abs. 4 Bst. c SGK).</w:t>
      </w:r>
    </w:p>
    <w:p>
      <w:r>
        <w:rPr>
          <w:b/>
        </w:rPr>
        <w:t>E. 5.2</w:t>
      </w:r>
    </w:p>
    <w:p>
      <w:r>
        <w:t>Eine Visumserteilung aus humanitären Gründen ist auf nationaler Ebene in Art. 2 Abs. 4 i.V.m. Art. 12 Abs. 4 VEV normiert. Entsprechend der genannten Bestimmung können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siehe auch die entsprechende Weisung des SEM Nr. 322.126 "Visums­antrag aus humanitären Gründen" vom 25. Februar 2014 [nachfolgend: Weisung humanitäres Visum]).</w:t>
      </w:r>
    </w:p>
    <w:p>
      <w:r>
        <w:rPr>
          <w:b/>
        </w:rPr>
        <w:t>E. 5.3</w:t>
      </w:r>
    </w:p>
    <w:p>
      <w:r>
        <w:t>In der Beschwerdeschrift vom 22. August 2014, der Beschwerdeer­gänzung vom 23. September 2014 sowie der Replikeingabe vom 11. No­vember 2014 wird im Wesentlichen vorgebracht, die Gesuchstellenden hielten sich nunmehr in der Türkei auf, wo die Situation äusserst schwie­rig sei. Aufgrund der Desertion und des anhaltenden Bürgerkrieges könn­ten sie nicht in ihren Heimatstaat zurückkehren. In der Türkei würden sie über keine Existenzgrundlage verfügen und die Kinder hätten keinen Zu­gang zu Bildung. Zudem leide die Gesuchstellerin (Mutter) an (...), wobei weitere Untersuchungen angezeigt seien.</w:t>
      </w:r>
    </w:p>
    <w:p>
      <w:r>
        <w:rPr>
          <w:b/>
        </w:rPr>
        <w:t>E. 5.4</w:t>
      </w:r>
    </w:p>
    <w:p>
      <w:r>
        <w:t>Die Zahl der syrischen Flüchtlinge in der Türkei ist gemäss jüngeren Zeitungsberichten auf mittlerweile gut 1.5 Millionen Personen angestie­gen (Süddeutsche.de, Die Türkei vollbringt eine Grosstat - helft ihr!, ge­funden auf: http://www.sueddeutsche.de/politik/syrische-fluechtlinge-die-tuerkei-vollbringt-eine-grosstat-helft-ihr-1.2146092 zuletzt besucht am 5. Dezember 2014; siehe auch UNHCR, Turkey - UNHCR Operational Update, 14-20 November 2014, 20 November 2014, gefunden auf: &lt;http://www.refworld.org/docid/5472d9954.html&gt; [zuletzt besucht am 5. Dezember 2014]). Währenddem die türkische Regierung äusserst er­folgreich Flüchtlingslager aufgebaut hat, welche sowohl hinsichtlich Qua­lität als auch Zugang zu Dienstleistungen vorbildlich ausgestattet wurden, lebt die überwiegende Mehrheit der syrischen Flüchtlinge - knapp 80 % - ausserhalb der Lager. Der Zugang zu Arbeit, Ausbildung und Gesund­heitsversorgung gestaltet sich für diese Flüchtlinge sehr viel schwieriger (vgl. Brookings-Bern Project on Internal Displacement, Syrian Refugees and Turkey's Challenges: Going Beyond Hospitality, 12. Mai 2014, S. 15, gefunden auf: http://www.refworld.org/docid/53beb5aa4.html [zuletzt besucht am 5. Dezember 2014]). Ein Ende des Konfliktes in Syrien ist zurzeit nicht absehbar, weshalb eine freiwillige Rückkehr der Mehrheit der Flüchtlinge in ihren Heimatstaat unwahrscheinlich ist. Um die arg be­anspruchten Infrastrukturen der Nachbarstaaten Syriens etwas zu ent­lasten, hat UNHCR im September 2013 einen ersten Aufruf zur Aufnahme von 30'000 syrischen Flüchtlingen bis Ende Jahr lanciert. Europäische Staaten haben einen erheblichen Teil dieser Plätze zur Verfügung gestellt, darunter auch die Schweiz mit 500 (ohne erleichterte Besucher-Visa für syrische Staatsangehörige) (vgl. UNHCR, In Search of Solidarity, Re­settlement and Other Forms of Admission of Syrian Refugees, 28. Okto­ber 2014, gefunden auf: &lt;http://www.unhcr.org/52b2febafc5.pdf&gt; [zuletzt besucht am 5. Dezember 2014]).</w:t>
      </w:r>
    </w:p>
    <w:p>
      <w:r>
        <w:rPr>
          <w:b/>
        </w:rPr>
        <w:t>E. 5.5</w:t>
      </w:r>
    </w:p>
    <w:p>
      <w:r>
        <w:t>Das Gericht stellt die schwierigen Lebensumstände der Gesuchstel­lenden in der Türkei nicht in Abrede. Dennoch schliesst sich das Gericht den Ausführungen des SEM an, wonach im vorliegenden Verfahren keine Gründe ersichtlich sind, die darauf hindeuten würden, die Gesuchstellen­den seien unmittelbar, ernsthaft und konkret an Leib und Leben gefährdet respektive würden sich in einer besonderen Notlage befinden, welche ein behördliches Eingreifen zwingend erforderlich erscheinen liesse. Ins­be­sondere ist auch keine drohende Verletzung des non-refoulement Gebo­tes ersichtlich. Obwohl durch die eingereichten Arztberichte klar belegt wird, dass der Gesundheitszustand der Gesuchstellerin (Mutter) ange­schlagen ist und einerseits weitere Untersuchungen angezeigt sind und sie andererseits auf etliche Medikamente angewiesen ist, geht aus dem Umstand, dass ebendiese Arztberichte eingereicht wurden ebenso klar hervor, dass die Gesuchstellerin in der Türkei Zugang zur erforderlichen Gesundheitsversorgung erhalten hat. Es wird in der Beschwerde nicht näher geltend gemacht oder dargelegt, dass sie die erforderliche medizi­nische Behandlung nicht erhalten hätte. Dem Beschwerdeführer ist es nicht gelungen darzulegen, warum den Ge­suchstellenden gestützt auf Art. 2 Abs. 4 i.V.m. Art. 12 Abs. 4 VEV Visa aus humanitären Gründen zu erteilen und die Einreise zu bewilligen wä­ren.</w:t>
      </w:r>
    </w:p>
    <w:p>
      <w:r>
        <w:rPr>
          <w:b/>
        </w:rPr>
        <w:t>E. 6</w:t>
      </w:r>
    </w:p>
    <w:p>
      <w:r>
        <w:t>Aus diesen Erwägungen ergibt sich, dass die angefochtene Verfügung Bundesrecht nicht verletzt, den rechtserheblichen Sachverhalt richtig und vollständig feststellt und angemessen ist. Die Beschwerde ist daher abzu­weisen.</w:t>
      </w:r>
    </w:p>
    <w:p>
      <w:r>
        <w:rPr>
          <w:b/>
        </w:rPr>
        <w:t>E. 7.1</w:t>
      </w:r>
    </w:p>
    <w:p>
      <w:r>
        <w:t>Bei diesem Ausgang des Verfahrens wären die Kosten dem Be­schwerdeführer aufzuerlegen (Art. 63 Abs. 1 VwVG).</w:t>
      </w:r>
    </w:p>
    <w:p>
      <w:r>
        <w:rPr>
          <w:b/>
        </w:rPr>
        <w:t>E. 7.2</w:t>
      </w:r>
    </w:p>
    <w:p>
      <w:r>
        <w:t>In seiner Replikeingabe vom 11. November 2014 ersuchte der Be­schwerdeführer um Gewährung der unentgeltlichen Rechtspflege im Sin­ne von Art. 65 Abs. 1 VwVG. Gemäss Art. 65 Abs. 1 VwVG wird eine Partei, die nicht über die erforder­lichen Mittel verfügt, auf Antrag hin von der Bezahlung der Verfahrens­kos­ten befreit, wenn ihr Begehren im Zeitpunkt der Gesuchseinreichung nicht aussichtslos erscheint. Aussichtslos ist eine Beschwerde, wenn die Ge­winnaussichten beträchtlich geringer sind als die Verlustgefahren und deshalb kaum als ernsthaft bezeichnet werden können (vgl. BGE 128 I 225 E. 2.5.3 S. 235 f., BGE 125 II 265 E. 4b S. 275). Die Bedürftigkeit des Beschwerdeführers ergibt sich aus den vorliegenden Akten (act. 3 S. 118). Aufgrund vorangehender Erwägungen waren die Rechtsbe­geh­ren auch nicht aussichtslos. Das Gesuch um Gewährung der unentgeltli­chen Rechtspflege im Sinne von Art. 65 Abs. 1 VwVG ist somit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