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D-4703/2024 vom 5. August 2024</w:t>
      </w:r>
    </w:p>
    <w:p>
      <w:r>
        <w:t>Bundesverwaltungsgericht, 2024-08-05, DE</w:t>
      </w:r>
    </w:p>
    <w:p>
      <w:r>
        <w:rPr>
          <w:b/>
        </w:rPr>
        <w:t xml:space="preserve">Quelle: </w:t>
      </w:r>
      <w:r>
        <w:t>https://mcp.opencaselaw.ch/entscheid/bvger_D-4703_2024</w:t>
      </w:r>
    </w:p>
    <w:p>
      <w:r>
        <w:t>FR: TAF D-4703/2024 du 5 août 2024</w:t>
      </w:r>
    </w:p>
    <w:p>
      <w:r>
        <w:t>IT: TAF D-4703/2024 del 5 agosto 2024</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[SR 142.31] i.V.m. Art. 31-33 VGG; Art. 83 Bst. d Ziff. 1 BGG). Das Verfahren richtet sich nach dem VwVG, dem VGG und dem BGG, soweit das AsylG nichts anderes bestimmt (Art. 37 VGG und Art. 6 AsylG). 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Der Beschwerdeführer rügt eine Verletzung des Untersuchungsgrundsatzes, indem er geltend macht, die Vorinstanz habe nicht ausreichend Abklärungen betreffend die Gewährleistung seiner Sicherheit getroffen. Aufgrund der bekannten Gewaltbereitschaft der in Bulgarien tätigen Schlepperbanden stelle seine Rückführung eine immense Gefahr für ihn dar.</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w:t>
      </w:r>
    </w:p>
    <w:p>
      <w:r>
        <w:rPr>
          <w:b/>
        </w:rPr>
        <w:t>E. 4.3</w:t>
      </w:r>
    </w:p>
    <w:p>
      <w:r>
        <w:t>Das SEM hat den Beschwerdeführer sowohl anlässlich des Dublin-Gesprächs vom 5. Juli 2024 sowie der Anhörung bezüglich Menschenhandel vom 15. Juli 2024 ausführlich zu Erlebnissen in Bulgarien befragt und den Sachverhalt in der angefochtenen Verfügung entsprechend wiedergegeben. Es hält dabei fest, dass es sich bei Bulgarien um einen Rechtsstaat mit funktionierendem Justizsystem und funktionierender Polizeibehörde handle und den Ausführungen des Beschwerdeführers nicht entnommen werden könne, dass die bulgarischen Behörden ihn bei einer konkreten Bedrohung nicht hätten schützen können (...) . Da sich der Beschwerdeführer im vorinstanzlichen Verfahren auch nicht zur Schutzfähigkeit und dem Schutzwillen der bulgarischen Behörden geäussert hat, ist nicht ersichtlich, welche weiteren Abklärungen das SEM hätte treffen sollen, zumal auch in der Beschwerde diesbezüglich keine neuen Tatsachen geltend gemacht werden. Dem Beschwerdeführer ist zwar zuzustimmen, dass organisierte Schlepperbanden auch gewaltbereit sein können, jedoch lassen sich daraus keine Rückschlüsse auf eine Schutzunfähigkeit oder einen fehlenden Schutzwillen der bulgarischen Behörden ziehen. Der Sachverhalt erscheint daher als genügend erstellt und entgegen der in der Beschwerde vertretenen Meinung traf das SEM keine Pflicht, weitere Abklärungen zur Sicherheitslage in Bulgarien vorzunehmen.</w:t>
      </w:r>
    </w:p>
    <w:p>
      <w:r>
        <w:rPr>
          <w:b/>
        </w:rPr>
        <w:t>E. 4.4</w:t>
      </w:r>
    </w:p>
    <w:p>
      <w:r>
        <w:t>Die formelle Rüge erweist sich nach dem Gesagten als unbegründet. Der Antrag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w:t>
      </w:r>
    </w:p>
    <w:p>
      <w:r>
        <w:rPr>
          <w:b/>
        </w:rPr>
        <w:t>E. 6.1</w:t>
      </w:r>
    </w:p>
    <w:p>
      <w:r>
        <w:t>Nachdem der Beschwerdeführer bereits am (...) in Bulgarien ein Asylgesuch gestellt hatte, handelt es sich um ein «take back»-Verfahren gemäss Art. 18 Abs. 1 Bst. b Dublin-III-VO. Die bulgarischen Behörden stimmten innert der in Art. 25 Abs. 1 Dublin-III-VO festgelegten Frist dem entsprechenden Übernahmeersuchen der Vorinstanz zu, womit die Zuständigkeit Bulgariens grundsätzlich gegeben ist.</w:t>
      </w:r>
    </w:p>
    <w:p>
      <w:r>
        <w:rPr>
          <w:b/>
        </w:rPr>
        <w:t>E. 6.2</w:t>
      </w:r>
    </w:p>
    <w:p>
      <w:r>
        <w:t>Der Vollständigkeit halber ist festzustellen, dass der in der Schweiz wohnhafte Cousin nicht als Familienangehöriger im Sinne von Art. 2 Bst. g Dublin-III-VO gilt. Die Zuständigkeitskriterien zum Schutze der Familieneinheit (Art. 9 ff. Dublin-III-VO) sind deshalb hier nicht einschlägig (vgl. statt vieler: Urteil des BVGer F-2715/2021 vom 11. März 2022 E. 10.1). Ohnehin hat im Rahmen eines Wiederaufnahmeverfahrens grundsätzlich keine neuerliche Zuständigkeitsprüfung stattzufinden (vgl. BVGE 2019 VI/7 E. 6.3 ff.; 2017 VI/5 E. 6.2 und 8.2.1 m.w.H.).</w:t>
      </w:r>
    </w:p>
    <w:p>
      <w:r>
        <w:rPr>
          <w:b/>
        </w:rPr>
        <w:t>E. 6.3</w:t>
      </w:r>
    </w:p>
    <w:p>
      <w:r>
        <w:t>Der Einwand des Beschwerdeführers, Bulgarien sei nicht sein Zielland gewesen und er sei dort zur Abgabe seiner Fingerabdrücke gezwungen worden, vermag an der Zuständigkeit Bulgariens für die Durchführung des Asyl- und Wegweisungsverfahrens nichts zu ändern, zumal diese bereits durch die von ihm nicht bestrittene Einreise in das Hoheitsgebiet des Dublin-Staates begründet wurde (Art. 13 Abs. 1, 18 Abs. 1 Bst. a Dublin-III-VO). Zudem gilt es darauf hinzuweisen, dass sich die Abnahme der Fingerabdrücke von illegal einreisenden ausländischen Personen und Asylsuchenden auf Art. 14 Abs. 1 der Verordnung (EU)Nr. 603/2013 des Europäischen Parlaments und des Rates vom 26. Juni 2013 (Eurodac-Verordnung) stützt. Es steht dem Beschwerdeführer damit nicht frei zu wählen, ob und wann seine Fingerabdrücke abgenommen und an die "Eurodac"-Datenbank übermittelt werden. Das Vorgehen der bulgarischen Behörden ist insofern nicht zu beanstanden. Im Übrigen räumt die Dublin-III-VO kein Recht ein, den Asylantrag prüfenden Staat selber auswählen zu können (vgl. auch BVGE 2010/45 E. 8.3).</w:t>
      </w:r>
    </w:p>
    <w:p>
      <w:r>
        <w:rPr>
          <w:b/>
        </w:rPr>
        <w:t>E. 7.1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7.2</w:t>
      </w:r>
    </w:p>
    <w:p>
      <w:r>
        <w:t>Das Bundesverwaltungsgericht hat sich im Referenzurteil F-7195/2018 vom 11. Februar 2020 ausführlich mit dem bulgarischen Asylsystem und der Situation asylsuchender Personen in Bulgarien auseinandergesetzt. Demnach würden das dortige Asylverfahren sowie die Aufnahmebedingungen zwar gewisse Mängel aufweisen. Diese seien aber nicht systemischer Natur, weshalb von Überstellungen nach Bulgarien grundsätzlich nicht abzusehen sei. Korrekte Asylverfahren seien in Bulgarien nicht systembedingt unmöglich. Betroffene Personen könnten gegen einen negativen Asylentscheid ein wirksames Rechtsmittel einlegen. Die Bedingungen in den Aufnahme- und Haftzentren seien zwar prekär, könnten jedoch nicht als unmenschlich oder entwürdigend qualifiziert werden (a.a.O. E. 6.6.1 und 6.6.7).</w:t>
      </w:r>
    </w:p>
    <w:p>
      <w:r>
        <w:rPr>
          <w:b/>
        </w:rPr>
        <w:t>E. 7.3</w:t>
      </w:r>
    </w:p>
    <w:p>
      <w:r>
        <w:t>Von systemischen Mängeln im bulgarischen Asylverfahren oder in den Aufnahmebedingungen ist derzeit nicht auszugehen. Für eine Änderung der Rechtsprechung besteht auch unter dem Eindruck des Ukraine-Krieges sowie unter Berücksichtigung der vom Beschwerdeführer zitierten, kritischen Berichte nationaler und internationaler Organisationen keine Ver-anlassung (jüngst statt vieler: Urteil F-3691/2024 vom 19. Juni 2024 E. 5.2 m.w.H.). Die Anwendung von Art. 3 Abs. 2 Dublin-III-VO ist daher nicht angezeigt.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8.2</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vermag der Beschwerdeführer mit den Ausführungen zu den angeblich unzumutbaren Zuständen nach seiner illegalen Einreise (Festhalten in einem geschlossenen Camp, schlechte Behandlung, unzureichende Nahrungsversorgung) nicht darzutun, die ihn bei einer Rückführung erwartenden Bedingungen in Bulgarien seien derart schlecht, dass sie zu einer Verletzung von Art. 4 der EU-Grundrechtecharta, Art. 3 EMRK oder Art. 3 FoK führen könnten. Es gibt auch keinen Grund zur Annahme, die Überstellung des Beschwerdeführers nach Bulgarien würde ihm dauerhaft die ihm gemäss Aufnahmerichtlinie zustehenden minimalen Lebensbedingungen vorenthalten, zumal die auf Beschwerdeebene geübte Kritik am bulgarischen Asylsystem nicht genügt, die grundsätzliche Vermutung, Bulgarien halte seine völker- und gemeinschaftsrechtlichen Verpflichtungen, umzustossen. Angesichts der Ausführungen des Beschwerdeführers ist zwar nicht auszuschliessen, dass das Verhalten der bulgarischen Grenzbehörden und die Behandlung von Asylsuchenden im Rahmen der Erstaufnahme bis zur Gesuchstellung problematisch sein können, aus seinen Angaben geht aber auch hervor, dass er in Bulgarien kein Asylgesuch stellen und das Land offenbar nur als Transitland benutzen wollte. Auch wenn der Beschwerdeführer den Angaben zufolge in Bulgarien keine einfachen Umstände angetroffen hat, ist doch davon auszugehen, dass er im Falle einer Rücküberstellung nicht als Neuankömmling behandelt, sondern direkt in die dortigen Asylstrukturen aufgenommen würde, und er sich bei einer allfälligen vorübergehenden Einschränkung der ihm zustehenden Aufnahmebedingungen an die bulgarischen Behörden wenden und seine Rechte notfalls auf dem Rechtsweg wird einfordern können, da Bulgarien ein Rechtsstaat mit funktionierendem Justizsystem ist (vgl. etwa Urteile des BVGer E-3953/2024 vom 11. Juli 2024, E-2395/2023 vom 28. September 2023 E. 8.5 m.w.H.). Dies gilt ebenso für die im Falle seiner Rückkehr befürchtete Rache des von ihm bei der Polizei angezeigten Mannes aus dem Camp. Es ist daher von der grundsätzlichen Schutzwilligkeit und Schutzfähigkeit Bulgariens auszugehen. Mit seinen Ausführungen vermag der Beschwerdeführer diese Vermutung nicht umzustossen. Auch sind aus den Akten keine Hinweise ersichtlich, die darauf hindeuten würden, dass die bulgarischen Sicherheits- und Justizbehörden im Falle des Beschwerdeführers bei einer konkreten Bedrohungslage untätig bleiben würden. Im Gegenteil hat die bulgarische Polizei auf seine Anzeige reagiert und den Beschuldigten festgenommen. Entsprechend ist zu erwarten, dass die bulgarischen Behörden auch bei seiner Rückkehr weiterhin willig und fähig sind, ihn angemessen vor einer allfälligen Verfolgung und Bedrohung durch Dritte zu schützen.</w:t>
      </w:r>
    </w:p>
    <w:p>
      <w:r>
        <w:rPr>
          <w:b/>
        </w:rPr>
        <w:t>E. 8.3</w:t>
      </w:r>
    </w:p>
    <w:p>
      <w:r>
        <w:t>Gemäss der geltenden Rechtsprechung zu Bulgarien und mit Blick auf den vorliegenden Sachverhalt ist das SEM auch nicht gehalten, individuelle Zusicherungen von Bulgarien einzuholen.</w:t>
      </w:r>
    </w:p>
    <w:p>
      <w:r>
        <w:rPr>
          <w:b/>
        </w:rPr>
        <w:t>E. 8.4</w:t>
      </w:r>
    </w:p>
    <w:p>
      <w:r>
        <w:t>Der Vollständigkeit halber ist in Bezug auf den in der Schweiz lebenden Cousin festzustellen, dass ein besonderes, über die normale affektive Bindung hinausgehendes Abhängigkeitsverhältnis nach Art. 16 Abs. 1 Dublin-III-VO nicht ersichtlich ist und vom Beschwerdeführer auch nicht behauptet wird. Weiter besteht auch im Lichte von Art. 8 EMRK keine völkerrechtliche Verpflichtung der Schweiz zu einem Selbsteintritt nach Art. 17 Abs. 1 Dublin-III-VO.</w:t>
      </w:r>
    </w:p>
    <w:p>
      <w:r>
        <w:rPr>
          <w:b/>
        </w:rPr>
        <w:t>E. 8.5</w:t>
      </w:r>
    </w:p>
    <w:p>
      <w:r>
        <w:t>Nach dem Gesagten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9</w:t>
      </w:r>
    </w:p>
    <w:p>
      <w:r>
        <w:t>Die Vorinstanz ist demnach zu Recht in Anwendung von Art. 31a Abs. 1 Bst. b AsylG auf das Asylgesuch des Beschwerdeführers nicht eingetreten und hat die Überstellung des Beschwerdeführers nach Bulgarien verfügt. Die Beschwerde ist abzuweisen.</w:t>
      </w:r>
    </w:p>
    <w:p>
      <w:r>
        <w:rPr>
          <w:b/>
        </w:rPr>
        <w:t>E. 10.1</w:t>
      </w:r>
    </w:p>
    <w:p>
      <w:r>
        <w:t>Der am 26. Juli 2024 verfügte Vollzugsstopp fällt mit dem vorliegenden Urteil dahin.</w:t>
      </w:r>
    </w:p>
    <w:p>
      <w:r>
        <w:rPr>
          <w:b/>
        </w:rPr>
        <w:t>E. 10.2</w:t>
      </w:r>
    </w:p>
    <w:p>
      <w:r>
        <w:t>Mit dem Entscheid in der Hauptsache sind die Gesuche um Erteilung der aufschiebenden Wirkung und um Verzicht auf die Erhebung eines Kostenvorschusses gegenstandlos geworden.</w:t>
      </w:r>
    </w:p>
    <w:p>
      <w:r>
        <w:rPr>
          <w:b/>
        </w:rPr>
        <w:t>E. 10.3</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10.4</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