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D-469/2015 vom 10. März 2017</w:t>
      </w:r>
    </w:p>
    <w:p>
      <w:r>
        <w:t>Bundesverwaltungsgericht, 2017-03-10, DE</w:t>
      </w:r>
    </w:p>
    <w:p>
      <w:r>
        <w:rPr>
          <w:b/>
        </w:rPr>
        <w:t xml:space="preserve">Quelle: </w:t>
      </w:r>
      <w:r>
        <w:t>https://mcp.opencaselaw.ch/entscheid/bvger_D-469_2015</w:t>
      </w:r>
    </w:p>
    <w:p>
      <w:r>
        <w:t>FR: TAF D-469/2015 du 10 mars 2017</w:t>
      </w:r>
    </w:p>
    <w:p>
      <w:r>
        <w:t>IT: TAF D-469/2015 del 10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2</w:t>
      </w:r>
    </w:p>
    <w:p>
      <w:r>
        <w:t>Im vorliegenden Verfahren bilden gemäss den Anträgen des Beschwerdeführers nur die Gewährung von Asyl (Ziff. 2 des Dispositivs) und die Wegweisung an sich (Ziff. 3 des Dispositivs) Prozessgegenstand, da er gemäss Verfügung des BFM vom 22. Dezember 2014 die Flüchtlingseigenschaft erfüllt, jedoch gestützt auf Art. 54 AsylG (subjektive Nachfluchtgründe) von der Asylgewährung ausgeschlossen und wegen Unzulässigkeit des Vollzugs der Wegweisung in der Schweiz vorläufig aufgenommen worden ist. Nachdem mithin die angefochtene Verfügung mangels Anfechtung bezüglich der Zuerkennung der Flüchtlingseigenschaft und des Vorliegens von Asylausschlussgründen rechtkräftig geworden ist, ist lediglich die Frage zu beantworten, ob Asylründe vorliegen, wozu vorfrageweise das Vorliegen von Vorfluchtgründen zu prüfen ist. Die Wegweisung als solche (Ziff. 3 des Dispositivs) kann praxisgemäss nur aufgehoben werden, wenn eine Aufenthaltsbewilligung vorliegt oder ein Anspruch auf Erteilung einer solchen besteht (vgl. BVGE 2013/37 E. 4.4; 2009/50 E. 9, je m.w.H.), was in casu gegeben wäre, falls das Begehren auf Gewährung von Asyl gutzuheissen ist.</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Rechtsmitteleingabe und ihrer Ergänzung wird bezüglich des Sachverhalts zusätzlich vorgebracht, der vom Beschwerdeführer mehrfach erwähnte Bruder G._______ sei im (...) 2014 inhaftiert worden, da er der Schule ([...]) in E._______ ferngeblieben sei. Seither fehle von ihm jedes Lebenszeichen. Man bemühe sich, weitere Indizien und Beweise für diese Veränderung des Sachverhalts zu beschaffen. Falls der Beschwerdeführer Eritrea nicht vor einem eventuellen Aufgebot zum Militärdienst verlassen hätte, wäre seine Mutter an seiner Stelle inhaftiert worden, da Usus sei, Verwandte in Haft zu nehmen, um aufgebotene junge Männer aus ihren "Verstecken zu locken." Sodann wird ausgeführt, das Bundesamt habe die Ablehnung des Asylgesuchs damit begründet, dass der Beschwerdeführer keine persönlichen Probleme mit den Behörden gehabt und nie ein schriftliche Aufgebot zum Militärdienst erhalten habe, weshalb keine ernsthaften Nachteile bis zur Ausreise aus Eritrea ersichtlich seien. Die Angaben des Beschwerdeführers und die Ausführungen in der eingereichten Auskunft der SFH vom 21. Januar 2015 würden indes ein anderes Bild zeichnen. So liege die Priorität zwar bei der Rekrutierung älterer Männer, es würden aber seit dem Jahr 2005 immer wieder auch minderjährige Schulabbrecher zum Nationaldienst eingezogen. Zwar bestehe keine generelle Praxis, aber lokale Verwaltungen meldeten Schulabbrecher häufig zur Deckung ihrer Quoten. Seit dem Jahr 2003 würden lokale Behörden junge "Übeltäter", welche die Schule schwänzten oder angeblich kriminell seien und unangemessenes soziales Verhalten an den Tag legten ("menjus" genannt), im Alter zwischen 13 und 17 Jahren zur Umerziehung in militärische Ausbildungslager geschickt und dort einer rudimentären militärischen Ausbildung unterzogen. Danach würden sie in diesen Lagern bleiben und Hilfsarbeiten für die Administration oder für die dem Lager angeschlossenen militärischen Einheiten verrichten. Viele dienten einem Offizier als persönlicher Gehilfe, während einige ihre Schulbildung weiterverfolgen könnten. Sobald sie die elfte Klasse abgeschlossen hätten, würden sie in die zwölfte Klasse nach Sawa überstellt (vgl. SFH-Auskunft vom 21. Januar 2015). Der Beschwerdeführer habe zu Protokoll gegeben, dass man sich vor seiner Ausreise für 50'000 Nakfa noch aus diesen Lagern habe "herauskaufen" können. Dies sei aktuell nicht mehr möglich. Das Nicht-Abwarten eines schriftlichen Aufgebots zum Militärdienst begründe er damit, dass die Familie im Sinne einer "Sippenhaft" gefangen genommen oder drangsaliert werde, wenn ein Jugendlicher einem ihm zugestellten Aufgebot keine Folge leiste. Alle diese Aussagen und die Erkenntnisse der SFH-Länderanalyse deuteten daraufhin, dass die eritreischen Behörden trotz nationalen, gesetzlichen Verbots Minderjährige rekrutieren würden. Die sich daraus für den Einzelnen ergebenden Nachteile müssten gemäss Ansicht des Rechtsvertreters als asylrelevant eingestuft werden. Vom Einzelnen könne nicht erwartet werden, dass er zwecks Geltendmachung seiner erlittenen Nachteile ein schriftliches Aufgebot oder eine ernsthafte Auseinandersetzung mit den Behörden abwarte.</w:t>
      </w:r>
    </w:p>
    <w:p>
      <w:r>
        <w:rPr>
          <w:b/>
        </w:rPr>
        <w:t>E. 5.2</w:t>
      </w:r>
    </w:p>
    <w:p>
      <w:r>
        <w:t>In seiner Vernehmlassung führte das Staatssekretariat aus, der Beschwerdeführer habe während des erstinstanzlichen Verfahrens und auch auf Beschwerdeebene nie geltend gemacht, dass er in Eritrea einen direkten Behördenkontakt gehabt habe oder von den Behörden gesucht worden sei. Somit habe er gemäss Rechtsprechung (vgl. Entscheidungen und Mitteilungen der Schweizerischen Asylrekurskommission [EMARK] 2006 Nr. 3 E. 4.10) zum Zeitpunkt seiner Ausreise aus Eritrea die Flüchtlingseigenschaft nicht erfüllt. Aus seiner bereits in der Anhörung vom 17. Dezember 2014 und in der Beschwerde erneut geltend gemachten Verhaftung seines älteren Bruders G._______ vermöge er nichts zu seinen Gunsten abzuleiten. Das Vorgehen der eritreischen Behörden sei von einem hohen Mass an Willkür geprägt und es würden nicht systematisch sämtliche Schulabbrecher für den Militärdienst zwangsrekrutiert. Daran vermöge auch die erwähnte Lageeinschätzung der SFH nichts zu ändern. Dem Argument des Beschwerdeführers, dass er Eritrea vor einem allfälligen Aufgebot durch die eritreischen Behörden verlassen habe, weil im Falle seiner Flucht nach Erhalt eines solchen seine Mutter inhaftiert worden wäre, könne nicht gefolgt werden. So habe er sich gemäss seinen Angaben ohnehin seit dem Jahr 2013, als er die Schule abgebrochen habe, meistens in den Bergen versteckt, um sich so dem Zugriff der eritreischen Behörden zu entziehen. Somit sei für diese gar nicht überprüfbar, ob er zeitlich vor oder nach einem allfälligen Militäraufgebot geflohen sei.</w:t>
      </w:r>
    </w:p>
    <w:p>
      <w:r>
        <w:rPr>
          <w:b/>
        </w:rPr>
        <w:t>E. 5.3</w:t>
      </w:r>
    </w:p>
    <w:p>
      <w:r>
        <w:t>Dem hielt der Beschwerdeführer in seiner Replik entgegen, dass eine bevorstehende Zwangsrekrutierung von Minderjährigen kaum glaubhaft dargelegt werden könnte, wenn der Argumentation der Vorinstanz gefolgt würde. Wenn von der Vorinstanz regelmässig das Vorhandensein eines schriftlichen Aufgebots oder Ähnliches verlangt werde, würde ein effektiver Schutz vor einer Zwangsrekrutierung verunmöglicht. Die Vorinstanz selbst habe bestätigt, dass das Vorgehen der eritreischen Behörden von einem hohen Mass an Willkür geprägt sei. Deshalb müsse auf die Glaubhaftigkeit der Schilderungen jeder einzelnen gesuchstellenden Person abgestellt werden, wenn objektive Beweise verständlicherweise fehlen würden. Auch das Vorbringen der Vorinstanz, dass es den eritreischen Behörden gar nicht möglich wäre zu überprüfen, ob er vor oder nach einem allfälligen Aufgebot geflohen sei, sei untauglich. Es entstehe der Eindruck, dass die eritreischen Behörden dabei einen Unterschied machen würden, ob er sich tatsächlich einem schriftlichen Aufgebot entzogen habe. Im Gegensatz dazu sei davon auszugehen, dass für die entsprechenden Stellen in Eritrea im Falle von Schulabbrechern - welche, wie in casu, gleichzeitig als ausreisewillig gelten würden - unerheblich sei, ob die Zustellung eines Aufgebots "korrekt" erfolgt sei, wenn sie erwischt würden.</w:t>
      </w:r>
    </w:p>
    <w:p>
      <w:r>
        <w:rPr>
          <w:b/>
        </w:rPr>
        <w:t>E. 6</w:t>
      </w:r>
    </w:p>
    <w:p>
      <w:r>
        <w:t>Vor dem Hintergrund der von der vormaligen Schweizerischen Asylrekurskommission (ARK) begründeten Rechtsprechung, die vom Bundesverwaltungsgericht fortgeführt wird, ist zunächst festzustellen, dass Dienstverweigerung und Desertion in Eritrea unverhältnismässig streng bestraft werden (vgl. EMARK 2006 Nr. 3 sowie Urteil des BVGer E-5761/2013 vom 12. Juni 2014 E. 6.1).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w:t>
      </w:r>
    </w:p>
    <w:p>
      <w:r>
        <w:rPr>
          <w:b/>
        </w:rPr>
        <w:t>E. 6.1</w:t>
      </w:r>
    </w:p>
    <w:p>
      <w:r>
        <w:t>Auf den vorliegenden Fall bezogen ist vorweg auf die Auskunft der SFH zu verweisen, derzufolge die eritreischen Behörden nicht systematisch Kinder in den Nationaldienst rekrutieren. Sodann ist es möglich, dass insbesondere Schulabbrecher, wenn sie erwischt werden, von lokalen Behörden in Umerziehungslager geschickt werden, wo sie entweder Hilfsarbeiten für die Administration oder militärische Einheiten verrichten oder die Schule fortsetzen und regulär abschliessen können, woraufhin sie zum Nationaldienst nach Sawa überstellt werden. Nach dem Gesagten stand er Beschwerdeführer zum einen nicht in einem konkreten Kontakt zu den Militärbehörden im Sinne der erwähnten Rechtsprechung. Zum andern erscheint nicht überwiegend wahrscheinlich, dass er von den eritreischen Behörden zwangsrekrutiert worden wäre, wenn er erwischt worden wäre. Mithin ist nach der vorfrageweisen Prüfung eine objektiv begründete Furcht des Beschwerdeführers, Nachteilen im Sinne von Art. 3 Abs. 1 AsylG ausgesetzt zu werden, zum Zeitpunkt der Ausreise aus Eritrea zu verneinen. Ein von der Rechtsprechung geforderter hinreichend konkreter Kontakt mit den aufbietenden militärischen Behörden (vgl. EMARK 2006 Nr. 3 E. 4.10 und 4.11) ist auch deshalb zu verneinen, weil die allfällige Befürchtung, für den Nationaldienst rekrutiert zu werden, die nach Art. 3 AsylG erforderliche Intensität nicht erfüllt (vgl. a.a.O., E. 4.10).</w:t>
      </w:r>
    </w:p>
    <w:p>
      <w:r>
        <w:rPr>
          <w:b/>
        </w:rPr>
        <w:t>E. 6.2</w:t>
      </w:r>
    </w:p>
    <w:p>
      <w:r>
        <w:t>Das SEM hat demnach das Asylgesuch des Beschwerdeführers im Ergebnis zu Recht abgelehnt.</w:t>
      </w:r>
    </w:p>
    <w:p>
      <w:r>
        <w:rPr>
          <w:b/>
        </w:rPr>
        <w:t>E. 6.3</w:t>
      </w:r>
    </w:p>
    <w:p>
      <w:r>
        <w:t>Zusammenfassend ist festzustellen, dass der Beschwerdeführer im Rahmen der vorfrageweisen Prüfung nicht darzutun vermochte, dass er zum Zeitpunkt der Ausreise aus Eritrea einer Verfolgung im Sinne von Art. 3 AsylG ausgesetzt war oder begründete Furcht hatte, einer solchen ausgesetzt werden zu können, und mithin keine Vorfluchtgründe vorliegen. Demnach hat die Vorinstanz das Asylgesuch des rechtskräftig als Flüchtling anerkannten Beschwerdeführers im Ergebnis zu Recht abgelehnt. Da sich die Frage des Verhältnisses zwischen Asylgewährung und Asylausschluss beziehungsweise der dem Beschwerdeführer zufolge der illegalen Ausreise aus dem Heimatstaat zuerkannten Flüchtlingseigenschaft in casu nicht stellt, kann diese offengelassen werden (vgl. E. 2 hiervor).</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die Vorinstanz mit der angefochtenen Verfügung infolge Unzulässigkeit des Vollzugs der Wegweisung die vorläufige Aufnahme des Beschwerdeführers angeordnet hat und die Vollzugshindernisse alternativer Natur sind (vgl. BVGE 2009/51 E. 5.4 S. 748), erübrigen sich Ausführungen zur Frage der Durchführbarkeit des Wegweisungsvollzugs.</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10.1</w:t>
      </w:r>
    </w:p>
    <w:p>
      <w:r>
        <w:t>Bei diesem Ausgang des Verfahrens wären die Kosten dem Beschwerdeführer aufzuerlegen (Art. 63 Abs. 1 VwVG).</w:t>
      </w:r>
    </w:p>
    <w:p>
      <w:r>
        <w:rPr>
          <w:b/>
        </w:rPr>
        <w:t>E. 10.2</w:t>
      </w:r>
    </w:p>
    <w:p>
      <w:r>
        <w:t>Eine Partei, die nicht über die erforderlichen Mittel verfügt, wird auf Antrag hin von der Bezahlung der Verfahrenskosten befreit, sofern ihr Begehren nicht aussichtslos erscheint (Art. 65 Abs. 1 VwVG). Mit Verfügung vom 28. Januar 2015 wurde die Behandlung des Gesuchs um Gewährung der unentgeltlichen Rechtspflege im Sinne von Art. 65 Abs. 1 VwVG auf einen späteren Zeitpunkt verwiesen und auf die Erhebung eines Kostenvorschusses verzichtet. Hinsichtlich dieses Gesuchs ist weiterhin von der Bedürftigkeit des Beschwerdeführers auszugehen. Auch können die Begehren der Beschwerde zum Zeitpunkt der Erhebung nicht als aussichtslos bezeichnet werden. Das Gesuch um Gewährung der unentgeltlichen Rechtspflege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