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D-4699/2007 vom 22. April 2010</w:t>
      </w:r>
    </w:p>
    <w:p>
      <w:r>
        <w:t>Bundesverwaltungsgericht, 2010-04-22, DE</w:t>
      </w:r>
    </w:p>
    <w:p>
      <w:r>
        <w:rPr>
          <w:b/>
        </w:rPr>
        <w:t xml:space="preserve">Quelle: </w:t>
      </w:r>
      <w:r>
        <w:t>https://mcp.opencaselaw.ch/entscheid/bvger_D-4699_2007</w:t>
      </w:r>
    </w:p>
    <w:p>
      <w:r>
        <w:t>FR: TAF D-4699/2007 du 22 avril 2010</w:t>
      </w:r>
    </w:p>
    <w:p>
      <w:r>
        <w:t>IT: TAF D-4699/2007 del 22 aprile 2010</w:t>
      </w:r>
    </w:p>
    <w:p>
      <w:pPr>
        <w:pStyle w:val="Heading2"/>
      </w:pPr>
      <w:r>
        <w:t>Regeste</w:t>
      </w:r>
    </w:p>
    <w:p>
      <w:r>
        <w:t>Nichteintreten auf Asylgesuch und Wegweisung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keine Ausnahme nach Art. 32 VGG vorliegt. Als Vorinstanzen gelten die in Art. 33 VGG genannten Behörden. Dazu gehören Verfügungen des BFM, welche gestützt auf das AsylG erlassen wurden; das Bundesverwaltungsgericht entscheidet im Bereich des Asyls endgültig (Art. 105 AsylG; Art. 83 Bst. d Ziff. 1 des Bundesgesetzes vom 17. Juni 2005 über das Bundesgericht [Bundesgerichtsgesetz,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der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vorliegend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Entscheidungen und Mitteilungen der Schweizerischen Asylrekurskommission [EMARK] 2004 Nr. 34 E. 2.1 S. 240 f.).</w:t>
      </w:r>
    </w:p>
    <w:p>
      <w:r>
        <w:rPr>
          <w:b/>
        </w:rPr>
        <w:t>E. 2.2</w:t>
      </w:r>
    </w:p>
    <w:p>
      <w:r>
        <w:t>Mit dem am 1. Januar 2007 in Kraft getretenen Nichteintretensgrund von Art. 32 Abs. 2 Bst. a und Abs. 3 AsylG hat der Gesetzgeber ein Summarverfahren geschaffen, in welchem über das Bestehen bzw. Nichtbestehen der Flüchtlingseigenschaft abschliessend materiell zu entscheiden ist, soweit dies im Rahmen einer summarischen Prüfung möglich ist; erst im ordentlichen Verfahren hingegen ist darüber zu befinden, ob dem Flüchtling Asyl zu gewähren ist oder ob der Asylgewährung allenfalls Ausschlussgründe entgegenstehen (vgl. BVGE 2007/8 insbes. E. 5.6.5). Dementsprechend ist im Beschwerdeverfahren auch die Flüchtlingseigenschaft Prozessgegenstand (vgl. BVGE a.a.O. E. 2.1). Nicht beschränkt ist die Beurteilungszuständigkeit des Bundesverwaltungsgerichts zudem in der Frage der Wegweisung und deren Vollzugs, weil das BFM sich diesbezüglich gemäss Art. 44 AsylG in Verbindung mit Art. 83 des Bundesgesetzes vom 16. Dezember 2005 über die Ausländerinnen und Ausländer (AuG, SR 142.20) materiell zur Sache zu äussern hat.</w:t>
      </w:r>
    </w:p>
    <w:p>
      <w:r>
        <w:rPr>
          <w:b/>
        </w:rPr>
        <w:t>E. 3.1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Identitätspapieren"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Die Nichteintretensverfügung nach Art. 32 Abs. 2 Bst. a AsylG ist in der Regel innerhalb von zehn Arbeitstagen nach der Gesuchstellung zu erlassen und summarisch zu begründen (Art. 37 Abs. 1 AsylG). Vorgängig hat eine Anhörung nach Art. 29 und 30 AsylG stattzufinden (vgl. Art. 36 Abs. 1 AsylG).</w:t>
      </w:r>
    </w:p>
    <w:p>
      <w:r>
        <w:rPr>
          <w:b/>
        </w:rPr>
        <w:t>E. 3.2</w:t>
      </w:r>
    </w:p>
    <w:p>
      <w:r>
        <w:t>Der Begriff "Reise- oder Identitätspapiere", wie er in der revidierten Bestimmung von Art. 32 Abs. 2 Bst. a AsylG verwendet wird, ist mit Rücksicht auf die Zielsetzung der auf den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zum Ganzen BVGE 2007/7 E. 4-6).</w:t>
      </w:r>
    </w:p>
    <w:p>
      <w:r>
        <w:rPr>
          <w:b/>
        </w:rPr>
        <w:t>E. 3.3</w:t>
      </w:r>
    </w:p>
    <w:p>
      <w:r>
        <w:t>Der unveränderte Begriff der "entschuldbaren Gründe" im Sinne von Art. 32 Abs. 3 Bst. a AsylG ist im Sinne der Praxis zum bisherigen Recht zu verstehen (vgl. BVGE 2007/8 E. 3.2, EMARK 1999 Nr. 16 E. 5c.aa S. 109 f.).</w:t>
      </w:r>
    </w:p>
    <w:p>
      <w:r>
        <w:rPr>
          <w:b/>
        </w:rPr>
        <w:t>E. 3.4</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den Bestimmungen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ebenso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w:t>
      </w:r>
    </w:p>
    <w:p>
      <w:r>
        <w:rPr>
          <w:b/>
        </w:rPr>
        <w:t>E. 4.1</w:t>
      </w:r>
    </w:p>
    <w:p>
      <w:r>
        <w:t>Im Falle des Beschwerdeführers wurde die gemäss Art. 36 Abs. 1 AsylG erforderliche Anhörung zu den Asylgründen im Sinne von Art. 29 und 30 AsylG am 31. Mai 2007 durch die Vorinstanz durchgeführt.</w:t>
      </w:r>
    </w:p>
    <w:p>
      <w:r>
        <w:rPr>
          <w:b/>
        </w:rPr>
        <w:t>E. 4.2.1</w:t>
      </w:r>
    </w:p>
    <w:p>
      <w:r>
        <w:t>Der Beschwerdeführer reichte innerhalb der gesetzlichen Frist von 48 Stunden nach Gesuchseinreichung kein Dokument zur einwandfreien Feststellung seiner Identität zu den Akten. Weil er somit ein Reise- oder Identitätspapier im Sinne von Art. 32 Abs. 2 Bst. a und Abs. 3 AsylG (vgl. E. 3.1) bei oder kurze Zeit nach dem Ersuchen um Asyl nicht abgegeben hat, ist in seinem Fall die Grundvoraussetzung für ein Nichteintreten auf das Asylgesuch wegen fehlender Papiere erfüllt (Art. 32 Abs. 2 Bst. a AsylG). An dieser Feststellung vermögen die am 17. Juni 2007 nachträglich eingereichten Identitätskarten und Nationalitätenausweise - ihn und seine Ehefrau F._______ betreffend - im Original, welche sich eigenen Angaben zufolge bei den im Irak lebenden Familienangehörigen des Beschwerdeführers befunden hätten und von diesem (erst) im Verlaufe des vorinstanzlichen Verfahrens respektive im Anschluss an die Befragung im E._______ beschafft worden sein sollen (vgl. A21/3), nichts zu ändern. Wie die Vorinstanz aufgrund einer internen Analyse feststellte, weisen die eingereichten Dokumente Fälschungsmerkmale auf. Anlässlich des ihm gewährten rechtlichen Gehörs konnte der Beschwerdeführer dieses Abklärungsresultat nicht plausibel widerlegen. Festzuhalten ist diesbezüglich, dass es bei der 48-Stunden-Frist von Art. 32 Abs. 2 Bst. a AsylG nicht um die Beschaffung neuer Papiere, sondern um die Abgabe der schon existierenden, für die Reise in die Schweiz verwendeten Papiere geht (vgl. EMARK 1999 Nr. 16 E. 5c.aa S. 109 f.), weshalb sich an dieser Beurteilung grundsätzlich selbst dann nichts ändern würde, wenn nachträglich echte Reise- oder Identitätspapiere eingereicht werden.</w:t>
      </w:r>
    </w:p>
    <w:p>
      <w:r>
        <w:rPr>
          <w:b/>
        </w:rPr>
        <w:t>E. 4.2.2</w:t>
      </w:r>
    </w:p>
    <w:p>
      <w:r>
        <w:t>Der Beschwerdeführer bringt als entschuldbare Gründe für das Nichteinreichen eines Reise- oder Identitätspapieres innerhalb von 48 Stunden seit der Gesuchseinreichung (Art. 32 Abs. 3 Bst. a AsylG) vor, aus Angst, bei einer Grenzkontrolle in der Nähe von L._______ nach Hause zurückgeschickt zu werden, wenn man ihn bei der Ausreise aus dem Irak mit seinen Identitätspapieren erwischt hätte, habe er diese Dokumente bei seinen Angehörigen zurückgelassen. Zudem sei seine beschwerliche Flucht zu berücksichtigen, die naturgemäss nicht ohne Heimlichkeit und nur auf illegalem Wege möglich gewesen sei. Diese Gründe vermöchten wohl zu entschuldigen, dass er keine Papiere habe vorlegen können. Diesbezüglich ist zunächst einleitend auf die zutreffenden Erwägungen in der angefochtenen Verfügung (vgl. daselbst, E. I.1. S. 3) zu verweisen. Zu Recht hat die Vorinstanz dabei festgehalten, dass der Beschwerdeführer mit der Einreichung von verfälschten respektive gefälschten Identitätsdokumenten die schweizerischen Asylbehörden über seine wahre Identität und die Ausreiseumstände zu täuschen versuchte. Der Beschwerdeführer vermag diesen Feststellungen, denen sich das Bundesverwaltungsgericht vorliegend vollumfänglich anschliesst, nichts Substanzielles entgegenzusetzen. Zudem sind die oben angeführten Einwände des Beschwerdeführers als blosse Schutzbehauptungen zu werten, zumal die irakischen Grenzbehörden - selbst wenn den erwähnten Einwänden gefolgt würde - dem Beschwerdeführer im Falle des Fehlens von Identitätsdokumenten ohne Weiteres die Ausreise hätten verweigern können, und es in diesem Zusammenhang ohne Belang bleibt, ob die Grenzbehörden nun den genauen Wohnort des Beschwerdeführers gekannt hätten oder nicht, da dieser innerhalb des Landes ohnehin nicht von den Grenzbehörden "nach Hause" zurückgeführt worden wäre. Der Beschwerdeführer vermag somit nicht glaubhaft darzulegen, er sei durch nicht selbst zu verantwortende Umstände an der unverzüglichen Einreichung von Reise- oder Identitätspapieren im Sinne von Art. 32 Abs. 2 Bst. a AsylG gehindert worden.</w:t>
      </w:r>
    </w:p>
    <w:p>
      <w:r>
        <w:rPr>
          <w:b/>
        </w:rPr>
        <w:t>E. 4.3.1</w:t>
      </w:r>
    </w:p>
    <w:p>
      <w:r>
        <w:t>Aus den Akten ist ferner zu schliessen, dass der Beschwerdeführer die Flüchtlingseigenschaft gemäss Art. 3 AsylG offensichtlich nicht erfüllt. Es kann hierzu zur Vermeidung von Wiederholungen als erstes wiederum auf die zutreffenden Erwägungen in der angefochtenen Verfügung (vgl. daselbst E. I.2. S. 3 ff.) verwiesen werden, in denen das BFM zu Recht ausführt, es sei offenkundig, dass die Vorbringen des Beschwerdeführers hinsichtlich der geltend gemachten Beziehung zu F._______ und bezüglich der davon abgeleiteten Verfolgungssituation ohne Substanz, realitätsfremd und nicht tatsächlich erlebnisbegründet fundiert seien, weshalb es sich bei diesen um ein Konstrukt handle, und überdies die Ausführungen des Beschwerdeführers mit denjenigen seines Bruders M._______ (N_______) in diversen Punkten widersprüchlich ausgefallen seien. Da sich der Beschwerdeführer in seiner Beschwerdeschrift damit begnügt, pauschal darauf hinzuweisen, dass seine Vorbringen Hinweise auf Verfolgung enthalten würden, ohne diese Hinweise näher zu konkretisieren oder durch geeignete Beweismittel (vgl. untenstehende Erwägungen) zu untermauern, sind die hiervor erwähnten Asylgründe (vgl. Bst. A.) offensichtlich nicht geeignet, dem Beschwerdeführer zur Flüchtlingseigenschaft zu verhelfen beziehungsweise die vorinstanzliche Einschätzung in einem anderen Licht erscheinen zu lassen. An dieser Beurteilung vermag auch die Rüge in der Rechtsmitteleingabe, wonach die Vorinstanz mit ihrer Begründung implizit zu verstehen gegeben habe, dass die Asylvorbringen nicht als haltlos bezeichnet werden könnten, da sich das BFM mit diesen materiell auseinandergesetzt habe und eine solche Beurteilung jedoch nur im Rahmen einer materiellen Prüfung des Asylgesuches geschehen könne, nichts zu ändern. So verkennt der Beschwerdeführer mit dieser Argumentation, dass gerade bei der Beurteilung von Nichteintretenstatbeständen von Art. 32 Abs. 2 Bst. a und Abs. 3 AsylG - im Gegensatz zu anderen - der Gesetzgeber ein Summarverfahren geschaffen hat, in welchem über das Bestehen beziehungsweise das Nichtbestehen der Flüchtlingseigenschaft abschliessend materiell befunden wird, soweit dies im Rahmen einer summarischen Prüfung möglich ist. Die Rüge erweist sich daher als unbegründet. Unter diesen Umständen respektive aufgrund der Anhörung des Beschwerdeführers bestand nach Einschätzung des Bundesverwaltungsgerichts für das BFM zudem keine Veranlassung, zusätzliche Abklärungen zur Feststellung der Flüchtlingseigenschaft gemäss Art. 32 Abs. 3 Bst. c AsylG zu treffen. Soweit der Beschwerdeführer auf Beschwerdeebene zwei Dokumente nachgereicht hat, bei welchen es sich einerseits um einen Führerschein und andererseits um einen Haftbefehl des N._______ handeln soll, gemäss welchem der Beschwerdeführer zu verhaften und schnellstmöglich an O._______ auszuliefern sei, vermögen diese an obiger Einschätzung nichts zu ändern. So handelt es sich bei der nachgereichten Fahrerlaubnis nicht um ein "Reise- oder Identitätspapier" gemäss Art. 32 Abs. 2 Bst. a AsylG, da dieses Dokument nicht primär zum Zweck des Identitätsnachweises der im Ausweis aufgeführten Person durch die heimatliche Behörde ausgestellt wurde, sondern diese Person als in einer bestimmten Angelegenheit beziehungsweise bezüglich des Führens von Motorfahrzeugen als Berechtigten ausweist. Zudem ist der fragliche Führerschein ohnehin nicht auf den Namen des Beschwerdeführers ausgestellt und auch aus diesem Grund untauglich, um als Identitätspapier für den Beschwerdeführer dienen zu können. Hinsichtlich des angeblichen Haftbefehls ist sodann anzumerken, dass diesem vorliegend keine rechtserhebliche Beweiskraft beigemessen werden kann. So lassen sich zunächst die Ausführungen des Beschwerdeführers zum Ausstellungsdatum nicht mit dem im Haftbefehl vermerkten Datum in Übereinstimmung bringen (vgl. A11/16, S. 7). Laut seinen Aussagen soll der Haftbefehl nach der Ausreise aus dem Irak (3. April 2007; vgl. A1/12, S. 7) ausgestellt worden sein. Das Dokument trägt indessen das Datum vom 9. März 2007 und müsste demnach bereits vor der Ausreise des Beschwerdeführers bestanden haben. Zudem will der Beschwerdeführer wegen angeblicher Entführung von F._______ per Haftbefehl gesucht werden; der im Haftbefehl vermerkte Artikel (Art der Anklage) betrifft jedoch einen anderen Deliktstatbestand als Entführung (vgl. A11/16, S. 7 unten). Zudem erstaunt, dass der Beschwerdeführer - obwohl er mit einem Onkel darüber telefoniert haben will - praktisch keine Angaben zum Haftbefehl machen konnte, obwohl er als direkt betroffene Person ein grosses Interesse an möglichst genauen und vielen Details der Umstände und Gründe für die behördliche Suche nach seiner Person gehabt haben müsste. Die beiden auf Beschwerdeebene eingereichten Dokumente (Führerschein; Haftbefehl) vermögen daher keine Verfolgung zu belegen.</w:t>
      </w:r>
    </w:p>
    <w:p>
      <w:r>
        <w:rPr>
          <w:b/>
        </w:rPr>
        <w:t>E. 4.3.2</w:t>
      </w:r>
    </w:p>
    <w:p>
      <w:r>
        <w:t>Mit Bezug auf das kumulative Erfordernis des offensichtlichen Fehlens von Wegweisungsvollzugshindernissen ist Folgendes anzumerken: Der Begriff des "Wegweisungsvollzugshindernisses" von Art. 32 Abs. 3 Bst. c AsylG umfasst ausschliesslich diejenigen Hindernisse, welche sich auf die Zulässigkeit des Vollzugs (Art. 83 Abs. 3 AuG), nicht jedoch auf die Möglichkeit und die Zumutbarkeit des Vollzugs (Art. 83 Abs. 2 und 4 AuG) auswirken können (vgl. zur Publikation vorgesehenes Urteil BVGE E-423/2009 vom 8. Dezember 2009).</w:t>
      </w:r>
    </w:p>
    <w:p>
      <w:r>
        <w:rPr>
          <w:b/>
        </w:rPr>
        <w:t>E. 4.3.2.1</w:t>
      </w:r>
    </w:p>
    <w:p>
      <w:r>
        <w:t>Es gilt zu bedenken, dass gemäss Rechtsprechung des Europäischen Gerichtshofes für Menschenrechte (EGMR) eine Anwendung von Art. 3 der Konvention vom 4. November 1950 zum Schutze der Menschenrechte und Grundfreiheiten (Europäische Menschenrechtskonvention, EMRK, SR 0.101) nicht bereits dadurch ausser Betracht fällt, dass eine Gefahr künftiger Benachteiligungen nicht von behördlicher Seite, sondern von privaten Akteuren ausgeht (vgl. EMARK 2002 Nr. 22 E. 4d.aa S. 179 f.). Im vorliegenden Fall ist jedoch eine tatsächliche Gefahr, der Beschwerdeführer könnte das Opfer von Art. 3 EMRK zuwiderlaufenden Übergriffen der von ihm bezeichneten Zivilpersonen werden, eindeutig zu verneinen. So bleibt sein diesbezüglich befürchtetes Szenario zu spekulativ und unwahrscheinlich, da die angeführten Asylgründe in wesentlichen Punkten als unglaubhaft zu qualifizieren sind.</w:t>
      </w:r>
    </w:p>
    <w:p>
      <w:r>
        <w:rPr>
          <w:b/>
        </w:rPr>
        <w:t>E. 4.3.2.2</w:t>
      </w:r>
    </w:p>
    <w:p>
      <w:r>
        <w:t>Das BFM durfte somit im vorliegenden Einzelfall davon ausgehen, dass zusätzliche Abklärungen zur Feststellung eines Wegweisungsvollzugshindernisses nicht nötig sind (vgl. Art. 32 Abs. 3 Bst. c AsylG), weil ein solches offensichtlich nicht besteht.</w:t>
      </w:r>
    </w:p>
    <w:p>
      <w:r>
        <w:rPr>
          <w:b/>
        </w:rPr>
        <w:t>E. 4.3.3</w:t>
      </w:r>
    </w:p>
    <w:p>
      <w:r>
        <w:t>Demnach kann als Fazit festgehalten werden, dass aufgrund der Aktenlage nach den Anhörungen vom 4. und 31. Mai 2007 das Nichtbestehen der Flüchtlingseigenschaft einerseits und das Fehlen von Wegweisungsvollzugshindernissen andererseits offensichtlich waren. Gleichzeitig weist in den Erwägungen der angefochtenen Verfügung nichts darauf hin, dass das BFM im Zusammenhang mit dem Nichteintreten auf das Asylgesuch eine mehr als bloss summarische materielle Prüfung hätte vornehmen oder einen zu grossen Begründungsaufwand betreiben müssen. Ebenso wenig bestehen Anzeichen dafür, dass das BFM vor dem Nichteintretensentscheid in nicht zulässiger Weise zusätzliche sachliche oder rechtliche Abklärungen getroffen hätte.</w:t>
      </w:r>
    </w:p>
    <w:p>
      <w:r>
        <w:rPr>
          <w:b/>
        </w:rPr>
        <w:t>E. 4.4</w:t>
      </w:r>
    </w:p>
    <w:p>
      <w:r>
        <w:t>Zusammenfassend kann somit festgehalten werden, dass im vorliegenden Fall die Voraussetzungen für ein Nichteintreten auf das Asylgesuch in Anwendung von Art. 32 Abs. 2 Bst. a und Abs. 3 AsylG gegeben sind. Das BFM ist demnach zu Recht auf das Asylgesuch des Beschwerdeführers nicht eingetreten.</w:t>
      </w:r>
    </w:p>
    <w:p>
      <w:r>
        <w:rPr>
          <w:b/>
        </w:rPr>
        <w:t>E. 5.1</w:t>
      </w:r>
    </w:p>
    <w:p>
      <w:r>
        <w:t>Tritt das BFM auf das Asylgesuch nicht ein, so verfügt es in der Regel die Wegweisung aus der Schweiz und ordnet den Vollzug an (Art. 44 Abs. 1 AsylG).</w:t>
      </w:r>
    </w:p>
    <w:p>
      <w:r>
        <w:rPr>
          <w:b/>
        </w:rPr>
        <w:t>E. 5.2</w:t>
      </w:r>
    </w:p>
    <w:p>
      <w:r>
        <w:t>Vorliegend hat der Kanton keine Aufenthaltsbewilligung erteilt (Art. 32 Bst. a AsylV 1). Der Beschwerdeführer kann sich auch nicht auf einen dahingehenden Anspruch berufen (vgl. EMARK 2001 Nr. 21). Seine Wegweisung aus der Schweiz steht somit im Einklang mit den gesetzlichen Bestimmungen.</w:t>
      </w:r>
    </w:p>
    <w:p>
      <w:r>
        <w:rPr>
          <w:b/>
        </w:rPr>
        <w:t>E. 6.1</w:t>
      </w:r>
    </w:p>
    <w:p>
      <w:r>
        <w:t>Es bleibt zu prüfen, ob es Gründe gibt, die dem Vollzug der Wegweisung entgegenstehen, da im Fall eines unzulässigen, unzumutbaren oder unmöglichen Vollzugs das Anwesenheitsverhältnis nach den Bestimmungen über die vorläufige Aufnahme gemäss Art. 83 Abs. 1 - 4 AuG zu regeln ist.</w:t>
      </w:r>
    </w:p>
    <w:p>
      <w:r>
        <w:rPr>
          <w:b/>
        </w:rPr>
        <w:t>E. 6.2</w:t>
      </w:r>
    </w:p>
    <w:p>
      <w:r>
        <w:t>Der Vollzug der Wegweisung des Beschwerdeführers ins Heimatland ist unter Berücksichtigung der völkerrechtlichen Verpflichtungen der Schweiz (Art. 3 EMRK,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weil offensichtlich keine Menschenrechtsverletzungen drohen und ebenso offensichtlich die Flüchtlingseigenschaft nicht besteht. Aus den bereits dargelegten Gründen (vgl. E. 4.3.2.1) ist insbesondere das Bestehen einer tatsächlichen Gefahr, auf den Beschwerdeführer könnte durch Zivilpersonen in Art. 3 EMRK zuwiderlaufender Weise psychischer oder physischer Zwang ausgeübt werden, zu verneinen. Alleine aus der allgemeinen Menschenrechtssituation im Irak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w:t>
      </w:r>
    </w:p>
    <w:p>
      <w:r>
        <w:rPr>
          <w:b/>
        </w:rPr>
        <w:t>E. 6.3.1</w:t>
      </w:r>
    </w:p>
    <w:p>
      <w:r>
        <w:t>Bezüglich der Sicherheitslage im Irak ist festzuhalten, dass der Vollzug der Wegweisung gemäss ständiger Rechtsprechung des Bundesverwaltungsgerichts (begründet in BVGE 2008/5) in die nordirakischen Provinzen Dohuk, Erbil und Sulaymaniya für alleinstehende, gesunde und junge kurdische Männer, die ursprünglich aus einer der drei Provinzen stammen und dort nach wie vor über ein soziales Netz oder Parteibeziehungen verfügen, als zumutbar betrachtet werden kann. Dabei kam das Bundesverwaltungsgericht im erwähnten Urteil zum Schluss, dass in diesen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Für alleinstehende Frauen und für Familien mit Kindern, sowie für Kranke und Betagte ist bei der Feststellung der Zumutbarkeit des Wegweisungsvollzugs demgegenüber grosse Zurückhaltung angebracht (vgl. a.a.O. E. 7.5 und insbesondere 7.5.8). Das UNHCR spricht sich nicht generell gegen Wegweisungen in die betreffenden nordirakischen Provinzen aus. Es empfiehlt eine individuelle Prüfung jedes einzelnen Falles (UNHCR's Eligibility Guidelines for Assessing the International Protection Needs of Iraqi Asylum-Seekers, August 2007, S. 131; s. auch UNHCR, Governorate Assessment Report - Suleimaniya Governorate, September 2007). Diesem Anliegen wird mit der Einzelfallprüfung allfälliger individueller Wegweisungshindernisse Rechnung getragen.</w:t>
      </w:r>
    </w:p>
    <w:p>
      <w:r>
        <w:rPr>
          <w:b/>
        </w:rPr>
        <w:t>E. 6.3.2</w:t>
      </w:r>
    </w:p>
    <w:p>
      <w:r>
        <w:t>Der Beschwerdeführer, der keine gesundheitlichen Beeinträchtigungen geltend macht, stammt aus der nordirakischen Provinz C._______, wo er bis zu seinem 13. Lebensjahr im Heimatdorf B._______ und anschliessend in der Provinzhauptstadt C._______ lebte und auch die Schulen besuchte. Anschliessend habe er zunächst als P._______ im Angestelltenverhältnis gearbeitet und sich danach im gleichen Beruf selbstständig gemacht, wovon er sehr gut habe leben können (vgl. A1/12, S. 1 ff.; A11/16, S. 14). Er ist somit mit den Verhältnissen im Irak und insbesondere in seiner Herkunftsprovinz bestens vertraut. Weiter verfügt er in seiner Herkunftsregion über familiäre Kontakte (Mutter und Geschwister) und er dürfte überdies über weitergehende, vorbestehende Beziehungen verfügen, da er bis zum (...) Altersjahr sein Leben in der Heimatprovinz respektive im Herkunftsdistrikt verbracht hat. Angesichts des noch relativ jungen Alters des Beschwerdeführers und seiner Erwerbserfahrung ist davon auszugehen, dass er sich in seiner Heimat in den Arbeitsmarkt wird integrieren können. Eine allfällige Rückkehrhilfe der Schweiz dürfte ihm den Wiedereinstieg in seiner Heimat ebenfalls erleichtern. Überdies sind keine weiteren individuellen Gründe ersichtlich, aufgrund derer allenfalls geschlossen werden könnte, der Beschwerdeführer gerate im Falle der Rückkehr in die Heimat in eine existenzbedrohende Situation.</w:t>
      </w:r>
    </w:p>
    <w:p>
      <w:r>
        <w:rPr>
          <w:b/>
        </w:rPr>
        <w:t>E. 6.3.3</w:t>
      </w:r>
    </w:p>
    <w:p>
      <w:r>
        <w:t>Gestützt auf die vorstehenden Erwägungen ist der Vollzug der Wegweisung im heutigen Zeitpunkt sowohl in genereller als auch in individueller Hinsicht als zumutbar zu erachten.</w:t>
      </w:r>
    </w:p>
    <w:p>
      <w:r>
        <w:rPr>
          <w:b/>
        </w:rPr>
        <w:t>E. 6.4</w:t>
      </w:r>
    </w:p>
    <w:p>
      <w:r>
        <w:t>Schliesslich obliegt es dem Beschwerdeführer, sich bei der zuständigen Vertretung seines Heimatstaates die für eine Rückkehr notwendigen Reisedokumente zu beschaffen (Art. 8 Abs. 4 AsylG), so dass sich der Vollzug der Wegweisung auch als möglich erweist.</w:t>
      </w:r>
    </w:p>
    <w:p>
      <w:r>
        <w:rPr>
          <w:b/>
        </w:rPr>
        <w:t>E. 6.5</w:t>
      </w:r>
    </w:p>
    <w:p>
      <w:r>
        <w:t>Insgesamt ist der durch das BFM verfügte Vollzug der Wegweisung zu bestätigen. Das BFM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Der alleinstehende Beschwerdeführer ist erwerbstätig, weshalb nicht von seiner Bedürftigkeit auszugehen ist. Das Gesuch um Gewährung der unentgeltlichen Prozessführung im Sinne von Art. 65 Abs. 1 VwVG ist daher abzuweisen.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