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D-4688/2024 vom 5. August 2024</w:t>
      </w:r>
    </w:p>
    <w:p>
      <w:r>
        <w:t>Bundesverwaltungsgericht, 2024-08-05, FR</w:t>
      </w:r>
    </w:p>
    <w:p>
      <w:r>
        <w:rPr>
          <w:b/>
        </w:rPr>
        <w:t xml:space="preserve">Quelle: </w:t>
      </w:r>
      <w:r>
        <w:t>https://mcp.opencaselaw.ch/entscheid/bvger_D-4688_2024</w:t>
      </w:r>
    </w:p>
    <w:p>
      <w:r>
        <w:t>FR: TAF D-4688/2024 du 5 août 2024</w:t>
      </w:r>
    </w:p>
    <w:p>
      <w:r>
        <w:t>IT: TAF D-4688/2024 del 5 agosto 2024</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1.3</w:t>
      </w:r>
    </w:p>
    <w:p>
      <w:r>
        <w:t>L'intéressée a qualité pour recourir (art. 48 al. 1 PA). Présenté dans la forme (art. 52 al. 1 PA) et dans le délai (art. 108 al. 3 LAsi) prescrits par la loi, son recours est recevable.</w:t>
      </w:r>
    </w:p>
    <w:p>
      <w:r>
        <w:rPr>
          <w:b/>
        </w:rPr>
        <w:t>E. 1.4</w:t>
      </w:r>
    </w:p>
    <w:p>
      <w:r>
        <w:t>Il est renoncé à un échange d'écritures (art. 111a al. 1 LAsi).</w:t>
      </w:r>
    </w:p>
    <w:p>
      <w:r>
        <w:rPr>
          <w:b/>
        </w:rPr>
        <w:t>E. 2.1</w:t>
      </w:r>
    </w:p>
    <w:p>
      <w:r>
        <w:t>Dans son recours, l'intéressé a fait valoir que le SEM avait violé son obligation d'instruire et d'établir les faits pertinents concernant son état de santé et sa situation personnelle, ayant subi de graves violences sexuelles de la part de son ancien mari en Afghanistan, apparentées à des persécutions de genre, lesquelles avaient été à l'origine de son départ pour l'Europe. Il convient d'examiner en premier lieu ces grief formels,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2.1.2</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2.1.3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2.2</w:t>
      </w:r>
    </w:p>
    <w:p>
      <w:r>
        <w:t>La recourante a soutenu que ses troubles psychiques n'avaient pas été investigués à suffisance par le SEM avant que celui-ci ne rende sa décision, investigations qui auraient été nécessaires pour examiner les obstacles à l'exécution du renvoi en Grèce, en tant que personne particulièrement vulnérable. Elle a également fait valoir que le SEM aurait dû instruire davantage sur les mauvais traitements qu'elle avait subis en Afghanistan.</w:t>
      </w:r>
    </w:p>
    <w:p>
      <w:r>
        <w:rPr>
          <w:b/>
        </w:rPr>
        <w:t>E. 2.3</w:t>
      </w:r>
    </w:p>
    <w:p>
      <w:r>
        <w:t>En l'espèce, l'examen du dossier du SEM révèle que, durant sa procédure d'asile, la recourante a pu librement exposer ses problèmes de santé psychiques. En particulier, dans les deux derniers formulaires « F2 » datés des 5 et 21 juin 2024, le médecin a posé le diagnostic de (...), nécessitant la prise journalière d'un médicament. Il ne ressort pas de ces documents que la recourante devait par la suite bénéficier de suivis rapprochés ou de traitements lourds. A l'appui du recours, elle n'a pas non plus produit de rapport médical circonstancié, alors qu'il lui aurait été loisible de le faire, ne déposant que deux journaux de soins, ni n'a annoncé la production d'un rapport. Compte tenu de ce qui précède. Le SEM était fondé à retenir, par appréciation anticipée de preuves, que l'état de santé de la recourante avait été suffisamment établi pour pouvoir statuer en toute connaissance de cause. Il n'avait dès lors pas à requérir un rapport médical « F4 », ni à attendre la production d'un tel rapport. Au demeurant, la production d'un tel rapport, dont le contenu aurait effectivement permis de donner plus d'informations (cf. le recours, p. 8, 8ème paragraphe, et 18, 3ème paragraphe) sur le suivi observé entre les rendez-vous, sur l'efficacité ou la durée du traitement en encore sur le pronostic, avec ou sans traitement, n'aurait pas été décisif, dès lors que le SEM a relevé que, selon lui, les traitements des maladies psychiques étaient disponibles en Grèce. A relever encore que le SEM n'est tenu d'instruire davantage qu'en présence d'indices que la personne souffre de graves problèmes de santé et lorsqu'un diagnostic n'a pas encore pu être posé, ce qui n'est pas le cas en l'occurrence (cf. dans le même sens, arrêts du Tribunal D-3914/2021 du 21 septembre 2022 consid. 2.3.4 ; E-569/2022 du 23 juin 2022 consid. 3.3.4 et réf. citée). Par ailleurs le SEM a motivé les raisons pour lesquelles les problèmes de santé allégués ne constituaient pas, selon lui, un obstacle au renvoi en Grèce.</w:t>
      </w:r>
    </w:p>
    <w:p>
      <w:r>
        <w:rPr>
          <w:b/>
        </w:rPr>
        <w:t>E. 2.4</w:t>
      </w:r>
    </w:p>
    <w:p>
      <w:r>
        <w:t>S'agissant des mauvais traitements, à l'origine de ses problèmes psychologiques, dont la recourante aurait été victime en Afghanistan de la part de son ex-époux, force est de constater qu'ils ne sont pas décisifs pour la résolution de la cause, dès lors en particulier qu'ils n'ont pas été infligés en Grèce. Ainsi, seul le diagnostic et les traitements entrepris doivent être pris en considération. Autrement dit, sans remettre en cause les maltraitances subies en Afghanistan, à l'origine du départ de la recourante pour l'Europe, le SEM n'avait manifestement pas à investiguer sur ce point, étant encore entendu que la recourante a pu les développer, tant dans sa réponse du 14 mai 2024 que dans sa prise de position du 16 juillet 2024 et son recours du 24 juillet suivant. S'agissant du risque allégué de retraumatisation, pour le cas où la recourante devrait être confrontée à une personne de sexe masculin pouvant en vouloir à son intégrité physique ou sexuelle, il a lieu de relever qu'une telle situation peut non seulement prendre racine en Grèce, mais également en Suisse, et qu'il lui appartiendrait, le cas échéant, d'alerter les autorités compétentes du pays.</w:t>
      </w:r>
    </w:p>
    <w:p>
      <w:r>
        <w:rPr>
          <w:b/>
        </w:rPr>
        <w:t>E. 2.5</w:t>
      </w:r>
    </w:p>
    <w:p>
      <w:r>
        <w:t>Au vu de ce qui précède, les griefs d'ordre formels soulevés par la recourante doivent être rejetés, à l'instar de la conclusion du recours tendant à l'annulation de la décision attaquée et au renvoi de la cause au SEM.</w:t>
      </w:r>
    </w:p>
    <w:p>
      <w:r>
        <w:rPr>
          <w:b/>
        </w:rPr>
        <w:t>E. 3</w:t>
      </w:r>
    </w:p>
    <w:p>
      <w:r>
        <w:t>Comme relevé, l'intéressée n'a pas contesté la décision entreprise en tant qu'elle n'entre pas en matière sur sa demande d'asile et prononce son renvoi de Suisse. Partant, la décision du SEM est entrée en force sur ces points.</w:t>
      </w:r>
    </w:p>
    <w:p>
      <w:r>
        <w:rPr>
          <w:b/>
        </w:rPr>
        <w:t>E. 4.1</w:t>
      </w:r>
    </w:p>
    <w:p>
      <w:r>
        <w:t>L'exécution du renvoi est ordonnée si elle est licite, raisonnablement exigible et possible. Si l'une de ces conditions fait défaut, l'admission provisoire doit être prononcée. Celle-ci est réglée par l'art. 83 LEI.</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la recourante ne prétend aucunement que les autorités grecques ne respecteraient pas ce principe.</w:t>
      </w:r>
    </w:p>
    <w:p>
      <w:r>
        <w:rPr>
          <w:b/>
        </w:rPr>
        <w:t>E. 5.3</w:t>
      </w:r>
    </w:p>
    <w:p>
      <w:r>
        <w:t>En ce qui concerne les autres engagements de la Suisse relevant du droit international, il sied d'examiner particulièrement si l'art. 3 CEDH, qui interdit la torture, les peines ou traitements inhumains, trouve application dans le cas présent.</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Il convient dès lors de déterminer si, compte tenu de la situation générale en Grèce et des circonstances propres à l'intéressée, il y a des sérieuses raisons de penser que celle-ci serait exposée à un risque réel de subir, comme elle le soutient dans son recours,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retenu que la Grèce était liée par les directives européennes, notamment la Directive 2011/95/UE du Parlement européen et du Conseil du 13 décembre 2011 (Directive qualification), et que rien n'indiquait que ce pays ne les respectait pas. Il a estimé que la recourante n'avait apporté aucune preuve étayant ses dires concernant les manquements dont elle disait avoir fait l'objet.</w:t>
      </w:r>
    </w:p>
    <w:p>
      <w:r>
        <w:rPr>
          <w:b/>
        </w:rPr>
        <w:t>E. 5.5.3</w:t>
      </w:r>
    </w:p>
    <w:p>
      <w:r>
        <w:t>Renvoyant à plusieurs rapports d'organisations non gouvernementales (ONG), notamment à une note conjointe de l'ONG « Refugee Support Aegean » et de la fondation allemande « Stiftung Pro Asyl » datée de mars 2021, la recourante a en substance soutenu qu'en cas de retour dans ce pays, elle se retrouverait dans un état de dénuement total, sans ressources financières pour assurer ses besoins élémentaires et sans possibilité d'obtenir une aide quelconque de la part des autorités, comme cela avait été le cas lors de son premier séjour.</w:t>
      </w:r>
    </w:p>
    <w:p>
      <w:r>
        <w:rPr>
          <w:b/>
        </w:rPr>
        <w:t>E. 5.5.4</w:t>
      </w:r>
    </w:p>
    <w:p>
      <w:r>
        <w:t>Le Tribunal ne méconnaît pas la situation des réfugiés et des titulaires d'une protection internationale en Grèce. Toutefois, même si les mesures de protection bénéficiant aux requérants d'asile ne sont plus applicables à l'intéressée depuis qu'elle s'est vue reconnaître le statut de réfugiée,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été confirmée par le Tribunal dans son arrêt de référence E-3427/2021 et E 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il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parmi de nombreux autres, arrêts du Tribunal E-1334/2022 du 27 février 2023 consid. 8.5 ; E-2244/2021 du 6 septembre 2022 consid. 6.6.4). Dans le cas particulier, la recourante ne démontre en rien avoir épuisé toutes les possibilités de faire valoir ses droits en Grèce. Comme mentionné précédemment, le Tribunal ne méconnaît pas que les conditions socio-économiques dans ce pays sont difficiles. Cependant, il existe sur place des organisations d'aide, qui peuvent pour le moins servir d'intermédiaire pour les démarches administratives. Or, l'intéressée n'a pas apporté la preuve de démarches quelconques auprès de ces organismes, ni le fait que celles-ci seraient restées sans réponse. Au demeurant, après avoir obtenu une protection et quitté l'île de Lesbos, elle a mentionné avoir trouvé un travail, qu'elle dit avoir quitté en raison des tâches pénibles à effectuer. Elle a aussi bénéficié du soutien de son ancien employeur, qui lui a payé le voyage en train jusqu'en Suisse. La recourante n'établit ainsi pas qu'objectivement, selon toute probabilité, son retour en Grèce la conduirait irrémédiablement à un dénuement complet, à la famine et, ainsi, à une dégradation grave de son état de santé, à l'invalidité, voire à la mort (cf. ATAF 2014/26 consid. 7.5 ; 2009/52 consid. 10.1 ; 2007/10 consid. 5.1). Partant, les éléments du dossier ne laissent pas entrevoir de considérations humanitaires impérieuses militant contre le renvoi de la recourante vers l'Etat de destination, au point que cette mesure constituerait un traitement contraire à l'art. 3 CEDH ou à l'art. 3 Conv. torture, combiné avec l'art. 16 Conv. torture, invoqués par l'intéressée dans son recours.</w:t>
      </w:r>
    </w:p>
    <w:p>
      <w:r>
        <w:rPr>
          <w:b/>
        </w:rPr>
        <w:t>E. 5.6</w:t>
      </w:r>
    </w:p>
    <w:p>
      <w:r>
        <w:t>S'agissant enfin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 D. c. Royaume-Uni du 2 mai 1997, requête no 30240/96,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dans ce sens aussi, arrêt de la Cour de Justice de l'Union européenne du 16 février 2017 en l'affaire C-578/16). Dans ce contexte, il sied de souligner qu'une péjoration de l'état psychique, parfois accompagnée d'un risque de suicide ("suicidalité"), est une réaction qui est couramment observée chez les personnes confrontées à la perspective d'un renvoi (ou d'un transfert). Ainsi, selon la jurisprudence de la CourEDH, les menaces de suicide émises ou la tentative de suicide commise par une personne dont le renvoi (ou le transfert) a été ordonné ne sauraient constituer un obstacle à la mise en oeuvre de cette mesure d'éloignement sous l'angle de l'art. 3 CEDH, si tant est que la personne concernée est apte à voyager et que des mesures concrètes (adaptées à l'état de la personne) sont prises, au besoin,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CourEDH A.S. c. Suisse précité, par. 34 et jurisp. cit. ; ATAF 2017 VI/7 consid. 6.4). Dans le cas particulier, le seuil de gravité au sens restrictif de la jurisprudence précitée n'est pas atteint, compte tenu des documents médicaux figurant au dossier (cf. également infra, consid. 6.4).</w:t>
      </w:r>
    </w:p>
    <w:p>
      <w:r>
        <w:rPr>
          <w:b/>
        </w:rPr>
        <w:t>E. 5.7</w:t>
      </w:r>
    </w:p>
    <w:p>
      <w:r>
        <w:t>Dans ces conditions, l'exécution du renvoi ne transgresse aucun engagement de la Suisse relevant du droit international, de sorte qu'elle s'avère licite (art. 83 al. 3 LEI).</w:t>
      </w:r>
    </w:p>
    <w:p>
      <w:r>
        <w:rPr>
          <w:b/>
        </w:rPr>
        <w:t>E. 6.1</w:t>
      </w:r>
    </w:p>
    <w:p>
      <w:r>
        <w:t>La recourante invoque encore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l'intéressée. Dans son arrêt de référence E-3427/2021 et E-3431/2021 (causes jointes)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w:t>
      </w:r>
    </w:p>
    <w:p>
      <w:r>
        <w:rPr>
          <w:b/>
        </w:rPr>
        <w:t>E. 6.4</w:t>
      </w:r>
    </w:p>
    <w:p>
      <w:r>
        <w:t>Il ressort des documents médicaux versés au dossier que l'intéressée souffrait d'un (...). Son état serait à mettre en lien avec les violences infligées en Afghanistan par son ex-mari.</w:t>
      </w:r>
    </w:p>
    <w:p>
      <w:r>
        <w:rPr>
          <w:b/>
        </w:rPr>
        <w:t>E. 6.4.1</w:t>
      </w:r>
    </w:p>
    <w:p>
      <w:r>
        <w:t>De telles affections psychiques, que le Tribunal ne minimise en rien, ne revêtent pas l'intensité nécessaire pour pouvoir être qualifiées de graves au sens de la jurisprudence précitée. Ni le traitement ambulatoire entrepris ni la fréquence des consultations ne laissent en effet apparaître que la recourante nécessiterait une thérapie lourde ou intensive, étant encore souligné que le dossier ne fait pas état d'un placement en milieu psychiatrique ou hospitalier en Suisse. En conséquence, elle n'appartient pas à la catégorie des personnes souffrant de maladies graves, au sens de l'arrêt E-3427/2021 et E-3431/2021 précité, pour lesquelles l'exécution du renvoi n'est exigible qu'en présence de circonstances particulièrement favorables (cf. consid. 11.5.3). Au demeurant, compte tenu des infrastructures de santé présentes, il n'y a pas lieu d'admettre que la recourante ne pourra pas obtenir en Grèce les soins requis par son état de santé, étant rappelé qu'en tant que réfugiée, elle a droit à une prise en charge médicale dans les mêmes conditions que les ressortissants grecs (art. 2 let. b et g et 30 par. 1 Directive qualification) et qu'il n'est pas démontré qu'elle ne pourra pas concrètement parvenir à surmonter les obstacles pratiques pour y avoir accès. En définitive, rien n'indique que le suivi psychiatrique et le traitement médicamenteux dont la recourante bénéficie actuellement en Suisse ne pourraient pas être poursuivis en Grèce.</w:t>
      </w:r>
    </w:p>
    <w:p>
      <w:r>
        <w:rPr>
          <w:b/>
        </w:rPr>
        <w:t>E. 6.5</w:t>
      </w:r>
    </w:p>
    <w:p>
      <w:r>
        <w:t>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rPr>
          <w:b/>
        </w:rPr>
        <w:t>E. 6.6</w:t>
      </w:r>
    </w:p>
    <w:p>
      <w:r>
        <w:t>Pour ces motifs, l'exécution du renvoi doit être considérée comme raisonnablement exigible.</w:t>
      </w:r>
    </w:p>
    <w:p>
      <w:r>
        <w:rPr>
          <w:b/>
        </w:rPr>
        <w:t>E. 7</w:t>
      </w:r>
    </w:p>
    <w:p>
      <w:r>
        <w:t>Cette mesure est enfin possible (art. 83 al. 2 LEI), les autorités grecques ayant expressément donné leur accord à la réadmission de l'intéressée, celle-ci ayant obtenu le statut de réfugiée dans cet Etat.</w:t>
      </w:r>
    </w:p>
    <w:p>
      <w:r>
        <w:rPr>
          <w:b/>
        </w:rPr>
        <w:t>E. 8</w:t>
      </w:r>
    </w:p>
    <w:p>
      <w:r>
        <w:t>En définitive, la décision attaquée ne viole pas le droit fédéral, établit de manière exacte et complète l'état de fait pertinent (art. 106 al. 1 LAsi) et, dans la mesure où ce grief peut être examiné (art. 49 PA ; cf. ATAF 2014/26 consid. 5), n'est pas inopportune. En conséquence, le recours est rejeté.</w:t>
      </w:r>
    </w:p>
    <w:p>
      <w:r>
        <w:rPr>
          <w:b/>
        </w:rPr>
        <w:t>E. 9.1</w:t>
      </w:r>
    </w:p>
    <w:p>
      <w:r>
        <w:t>Compte tenu de l'issue de la cause, il y aurait lieu de mettre les frais de procédure à la charge de la recourante, conformément à l'art. 63 al. 1 PA et aux art. 2 et 3 du règlement du 21 février 2008 concernant les frais, dépens et indemnités fixés par le Tribunal administratif fédéral (FITAF, RS 173.320.2).</w:t>
      </w:r>
    </w:p>
    <w:p>
      <w:r>
        <w:rPr>
          <w:b/>
        </w:rPr>
        <w:t>E. 9.2</w:t>
      </w:r>
    </w:p>
    <w:p>
      <w:r>
        <w:t>Cependant, dès lors que les conclusions du recours n'apparaissaient pas d'emblée vouées à l'échec et que l'intéressée peut être considéré comme indigente, la demande d'assistance judiciaire partielle doit être admise (art. 65 al. 1 PA). Il est en conséquence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