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D-4686/2022 vom 24. Oktober 2022</w:t>
      </w:r>
    </w:p>
    <w:p>
      <w:r>
        <w:t>Bundesverwaltungsgericht, 2022-10-24, DE</w:t>
      </w:r>
    </w:p>
    <w:p>
      <w:r>
        <w:rPr>
          <w:b/>
        </w:rPr>
        <w:t xml:space="preserve">Quelle: </w:t>
      </w:r>
      <w:r>
        <w:t>https://mcp.opencaselaw.ch/entscheid/bvger_D-4686_2022</w:t>
      </w:r>
    </w:p>
    <w:p>
      <w:r>
        <w:t>FR: TAF D-4686/2022 du 24 octobre 2022</w:t>
      </w:r>
    </w:p>
    <w:p>
      <w:r>
        <w:t>IT: TAF D-4686/2022 del 24 ottobre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w:t>
      </w:r>
    </w:p>
    <w:p>
      <w:r>
        <w:t>Der Beschwerdeführer beantragte explizit die Abänderung des im ZEMIS vermerkten Geburtsdatums ([...] 2004) auf den (...) 2005 (vgl. Rechtsbegehren 1 der Beschwerde). Die vorliegende Beschwerde richtet sich demnach sowohl gegen den Nichteintretensentscheid betreffend das Asylgesuch (Dispositivziffern 1 und 3-7 der angefochtenen Verfügung) als auch gegen die ZEMIS-Eintragung (Dispositivziffer 2 der angefochtenen Verfügung). Über das Begehren auf Änderung des im ZEMIS vermerkten Geburtsdatums ist nicht im vorliegenden Dublin-Verfahren zu entscheiden, weshalb bezüglich der beantragten Datenänderung im ZEMIS ein separates Verfahren unter der Geschäftsnummer D-4712/2022 zu führen ist (vgl. hierzu u.a. Urteil des BVGer D-2765/2021 vom 21. Juni 2021 E. 2). Auf das auch in diesem Zusammenhang gestellte Rechtsbegehren 5 (aufschiebende Wirkung der Beschwerde) ist demnach im vorliegenden Dublin-Verfahren nicht weiter einzugehen. Das Beschwerdeverfahren betreffend Nichteintreten auf das Asylgesuch und Überstellung in einen anderen Dublin-Mitgliedstaat ist angesichts der Dringlichkeit des Asylverfahrens (vgl. Art. 109 Abs. 3 AsylG) vorzuziehen und das ZEMIS-Beschwerdeverfahren wird zu einem späteren Zeitpunkt weiterzuführen sein.</w:t>
      </w:r>
    </w:p>
    <w:p>
      <w:r>
        <w:rPr>
          <w:b/>
        </w:rPr>
        <w:t>E. 3.1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w:t>
      </w:r>
    </w:p>
    <w:p>
      <w:r>
        <w:t>Auf einen Schriftenwechsel wurde gestützt auf Art. 111a Abs. 1 AsylG verzichtet.</w:t>
      </w:r>
    </w:p>
    <w:p>
      <w:r>
        <w:rPr>
          <w:b/>
        </w:rPr>
        <w:t>E. 5.1</w:t>
      </w:r>
    </w:p>
    <w:p>
      <w:r>
        <w:t>Die Vorinstanz hielt zur Begründung ihrer Verfügung fest, der Beschwerdeführer sei als volljährige Person zu behandeln und sein Geburtsdatum auf den (...) 2004 mit Bestreitungsvermerk festzulegen. Seine Angaben in Bezug auf sein Alter anlässlich der EB UMA hätten nicht überzeugen können. Zudem sei er in Deutschland mit den Geburtsdaten (...) 2003, (...) 2005 und - wie auch in Bulgarien - (...) 2001 registriert worden. Sodann habe er zum Nachweis seiner Identität eine Kopie einer Tazkira zu den Akten gereicht, der gemäss Rechtsprechung nur ein sehr eingeschränkter Beweiswert zukomme. Sodann stelle das Altersgutachten des IRM der Universität D._______ vom 17. August 2022 ein starkes Indiz für seine Volljährigkeit dar. Der Abgleich der Fingerabdrücke mit der Datenbank Eurodac weise nach, dass der Beschwerdeführer am (...) 2021 in Bulgarien ein Asylgesuch eingereicht habe. Die bulgarischen Behörden hätten das Ersuchen der Vorinstanz um seine Übernahme gestützt auf Art. 18 Abs. 1 Bst. c Dublin-III-VO gutgeheissen, womit die Zuständigkeit bei Bulgarien liege, das weitere Verfahren durchzuführen. Bulgarien komme seinen völkerrechtlichen Verpflichtungen nach und es dürfe davon ausgegangen werden, dass dieser Staat die Rechte, welche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ergäben, anerkenne und schütze. Gemäss Praxis des Bundesverwaltungsgerichts würden keine wesentlichen Gründe für die Annahme vorliegen, das Asylverfahren und die Aufnahmebedingungen in Bulgarien würden allgemein für Antragstellende systemische Schwachstellen aufweisen. Es bestünden - selbst unter Berücksichtigung einer allfällig angespannten Situation in Bulgarien - keine genügend konkreten Hinweise dafür, dass der Beschwerdeführer in diesem Land nicht Zugang zu einem rechtsstaatlichen Verfahren im Sinne des Dublin-Systems hätte. Ausserdem würden sich keine Hinweise darauf ergeben, Bulgarien würde dem Beschwerdeführer dauerhaft die ihm zustehenden minimalen Lebensbedingungen vorenthalten. Es sei nicht davon auszugehen, dass er bei einer Überstellung nach Bulgarien im Sinne von Art. 3 Abs. 2 Dublin-III-VO und Art. 3 der Konvention zum Schutze der Menschenrechte und Grundfreiheiten vom 4. November 1950 (EMRK; SR 0.101) gravierenden Menschenrechtsverletzungen ausgesetzt wäre, in eine existenzielle Notlage geraten oder ohne Prüfung seines Asylgesuchs und unter Verletzung des Non-Refoulement-Gebots in seinen Heimat- respektive Herkunftsstaat überstellt werden würde. Ferner lägen weder Gründe gemäss Art. 16 Abs. 1 Dublin-III-VO noch solche gemäss Art. 17 Abs. 1 Dublin-III-VO vor, welche die Schweiz zur Prüfung des Asylgesuchs verpflichten würden. Aufgrund der Akten lägen auch keine die Anwendung der Souveränitäts-Klausel aus humanitären Gründen (Art. 29a Abs. 3 Asylverordnung 1 vom 11. August 1999 [AsylV 1; SR 142.311]) rechtfertigenden Umstände vor. Weiter bestehe beim Beschwerdeführer kein Krankheitsbild, welches gegen eine Wegweisung spreche. Zudem verfüge Bulgarien über eine ausreichende medizinische Infrastruktur und sei gemäss Art. 19 Abs. 1 der Aufnahmerichtlinie verpflichtet, dem Beschwerdeführer die erforderliche medizinische Versorgung zu gewähren. Es würden keine Hinweise dafür bestehen, dass Bulgarien ihm eine medizinische Behandlung verweigert hätte oder zukünftig verweigern würde. Für das weitere Dublin-Verfahren sei einzig die Reisefähigkeit ausschlaggebend, die erst kurz vor der Überstellung definitiv beurteilt werde. Zudem trage das SEM dem aktuellen Gesundheitszustand des Beschwerdeführers bei der Organisation der Überstellung nach Bulgarien Rechnung, indem es die bulgarischen Behörden im Sinne von Art. 31 und Art. 32 Dublin-III-VO vor der Überstellung über seinen Gesundheitszustand und die notwendige medizinische Behandlung informiere. Es sei nachvollziehbar, dass sich bei gewissen Personen eine suizidale Tendenz bemerkbar machen würde, wenn eine Wegweisung aus der Schweiz drohe. Es wäre aber stossend, wenn durch Berufung auf eine tatsächliche oder vermeintliche Selbstmordgefahr die Behörden zum Einlenken gezwungen werden könnten. Auch diesbezüglich könne der Beschwerdeführer medizinische Hilfe in Anspruch nehmen, die in Bulgarien zur Verfügung stehe.</w:t>
      </w:r>
    </w:p>
    <w:p>
      <w:r>
        <w:rPr>
          <w:b/>
        </w:rPr>
        <w:t>E. 5.2</w:t>
      </w:r>
    </w:p>
    <w:p>
      <w:r>
        <w:t>Der Beschwerdeführer wendete in seiner Rechtsmittelschrift ein, der Einschätzung der Vorinstanz betreffend sein Alter könne nicht gefolgt werden. Seine Angaben seien schlüssig und widerspruchsfrei ausgefallen. Er sei ohne Tazkira oder andere Papiere gereist, weshalb die bulgarischen Behörden, ohne Rücksprache mit ihm, irgendein Geburtsdatum angenommen hätten. Damit stelle seine Registrierung in Bulgarien als Volljähriger kein Hinweis auf sein eigentliches Alter dar. Weiter könne ihm nicht angelastet werden, dass er die einzelnen Ereignisse nicht mit Jahresangaben in Verbindung setzen könne, da gerichtsnotorisch sei, dass Personen aus Afghanistan die Jahresangaben und das Alter nicht als wichtig erachten und oft nicht wissen würden, wann ein bestimmtes Ereignis stattgefunden habe. Ferner würden seine Altersangaben durch die Kopie der Tazkira bestätigt werden, welche nicht pauschal als gefälscht qualifiziert werden könne. Das Altersgutachten des IRM der Universität D._______ vom 17. August 2022 könne - entgegen der Einschätzung der Vorinstanz und in Übereinstimmung mit der bundesverwaltungsgerichtlichen Rechtsprechung - nur als sehr schwaches Indiz für die Volljährigkeit gewertet werden. Die sehr geringe Abweichung zwischen dem von ihm angegebenen Alter und dem Ergebnis des Gutachtens mit einem Jahr bis eineinhalb Jahren sei im Zweifel zu seinen Gunsten zu berücksichtigen. Da er als minderjährig zu betrachten sei, sei die Schweiz gemäss Art. 8 Abs. 4 Dublin-III-VO für sein Asylverfahren zuständig. In Bezug auf das Asylsystem in Bulgarien wurden - mit Verweis auf verschiedene Quellen - die Ausführungen des SEM, wonach im bulgarischen Asyl- und Aufnahmesystem keine systemischen Mängel vorliegen würden, für unrichtig befunden. Die Berichterstattung decke sich mit den Erlebnissen des Beschwerdeführers. Hinzu komme die Überlastung des Asyl- und Aufnahmesystems aufgrund des Ukrainekrieges. Es sei folglich glaubhaft, dass er eine menschenunwürdige Behandlung im Sinne von Art. 4 EU-Grundrechtecharte und Art. 3 EMRK durch die bulgarischen Behörden erfahren habe, ihm eine solche bei einer Wegweisung nach Bulgarien wieder drohen und ihn kein faires Asylverfahren erwarten würde. Hinsichtlich der Argumentation der Vorinstanz, dass es sich bei der erlebten Polizeigewalt um einzelne Vergehen von Beamten handle, Bulgarien ein Rechtsstaat sei und der Rechtsweg beschritten werden könne, sei entgegenzuhalten, dass bei Gewaltanwendungen gegenüber Schutzsuchenden in einer vulnerablen Situation von einer Verletzung von Art. 3 EMRK ausgegangen werden müsse und es sich dabei um einen Verstoss gegen zwingendes Völkerrecht handle. Überdies stehe fest, dass es sich bei ihm eine vulnerable Person handle. Aus dem Umstand, dass eigentlich weitere Behandlungstermine vorgesehen seien, ergebe sich seine Behandlungsbedürftigkeit. Aus den genannten Gründen sei im Sinne von Art. 17 Dublin-III-VO auf das Asylgesuch einzutreten oder die Sache zur rechtsgenüglichen Sachverhaltsabklärung an die Vorinstanz zurückzuweisen. Schliesslich liege eine Verletzung von Art. 3 und Art. 19 des Übereinkommens vom 20. November 1989 über die Rechte des Kindes (Kinderrechtskonvention, KRK; SR 0.107) seitens der bulgarischen Behörden vor, was entsprechend zu berücksichtigen sei.</w:t>
      </w:r>
    </w:p>
    <w:p>
      <w:r>
        <w:rPr>
          <w:b/>
        </w:rPr>
        <w:t>E. 6.1</w:t>
      </w:r>
    </w:p>
    <w:p>
      <w:r>
        <w:t>In der Beschwerde wurden hinsichtlich der Altersabklärung eine unrichtige beziehungsweise unvollständige Abklärung des rechtserheblichen Sachverhalts sowie eine Verletzung der Begründungspflicht gerügt. Diese formellen Rügen sind vorab zu prüfen, da sie bei berechtigtem Vorbringen zur Kassation der angefochtenen Verfügung führen können (vgl. BVGE 2013/34 E. 4.2).</w:t>
      </w:r>
    </w:p>
    <w:p>
      <w:r>
        <w:rPr>
          <w:b/>
        </w:rPr>
        <w:t>E. 6.2.1</w:t>
      </w:r>
    </w:p>
    <w:p>
      <w:r>
        <w:t>Gemäss Art. 29 Abs. 2 der Bundesverfassung der Schweizerischen Eidgenossenschaft vom 18. April 1999 (BV; SR 101) und Art. 29 VwVG haben die Parteien Anspruch auf rechtliches Gehör, welcher als Mitwirkungsrecht alle Befugnisse umfasst, die einer Partei einzuräumen sind, damit sie in einem Verfahren ihren Standpunkt wirksam zur Geltung bringen kann (vgl. BGE 135 II 286 E. 5.1 und 144 I 11 E. 5.3;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Aus der Begründungspflicht, als Teilgehalt des rechtlichen Gehörs, ergibt sich, dass die betroffene Person den Entscheid gestützt auf die Begründung sachgerecht anfechten kann und sich sowohl die betroffene Person als auch die Rechtsmittelinstanz über die Tragweite des Entscheids ein Bild machen können (vgl. BVGE 2011/37 E. 5.4.1 und 2008/47 E. 3.2; vgl. ferner Lorenz Kneubühler/ Ramona Pedretti, in: Auer / Müller / Schindler [Hrsg.], a.a.O., N 5 ff. zu Art. 35 VwVG).</w:t>
      </w:r>
    </w:p>
    <w:p>
      <w:r>
        <w:rPr>
          <w:b/>
        </w:rPr>
        <w:t>E. 6.2.2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notwendigen Unterlagen und das Abklären sämtlicher rechtsrelevanter Tatsachen (vgl. Alfred Kölz/Isabelle Häner/Martin Bertschi, Verwaltungsverfahren und Verwaltungsrechtspflege des Bundes, 3. Aufl. 2013, N 142; Patrick Krauskopf / Katrin Emmenegger/Fabio Babey, in: Waldmann / Weissenberger [Hrsg.], Praxiskommentar Verwaltungsverfahrensgesetz, 2. Aufl. 2016, N 20 ff. zu Art. 12 VwVG). Die unrichtige oder unvollständige Feststellung des rechtserheblichen Sachverhalts in Verletzung der behördlichen Untersuchungspflicht bildet einen Beschwerdegrund (Art. 106 Abs. 1 Bst. b AsylG, Art. 49 Bst. b VwVG).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Auer / Müller / Schindler [Hrsg.], Kommentar zum Bundesgesetz über das Verwaltungsverfahren [VwVG], 2. Aufl. 2019, N 16 zu Art. 12 VwVG). Die Untersuchungspflicht der Behörden findet ihre Grenzen in der Mitwirkungspflicht der asylsuchenden Person (Art. 13 Abs. 1 VwVG und Art. 8 AsylG).</w:t>
      </w:r>
    </w:p>
    <w:p>
      <w:r>
        <w:rPr>
          <w:b/>
        </w:rPr>
        <w:t>E. 6.3</w:t>
      </w:r>
    </w:p>
    <w:p>
      <w:r>
        <w:t>Eine Verletzung der Begründungspflicht ist vorliegend zu verneinen, weil es dem Beschwerdeführer möglich war, sich ein Bild über die Tragweite des vorinstanzlichen Entscheides zu machen und diesen - wie die vorliegende Beschwerde zeigt - sachgerecht anzufechten. Nach Prüfung der Akten ergeben sich auch keine hinreichenden Anhaltspunkte, welche den Schluss zulassen würden, das SEM habe den Sachverhalt hinsichtlich der Beurteilung des Alters des Beschwerdeführers respektive seiner Einschätzung als Minderjähriger unrichtig oder unvollständig abgeklärt, mithin den Untersuchungsgrundsatz verletzt. Zu Recht ging die Vorinstanz vorliegend aufgrund der Parteiauskünfte, der eingereichten Kopie seiner Tazkira und der getroffenen Abklärungen davon aus, dass der rechtserhebliche Sachverhalt als erstellt gelten könne und keine weiteren Beweismassnahmen zu ergreifen seien. Das SEM hat in seinem Entscheid auf die vorgebrachte Minderjährigkeit des Beschwerdeführers sowie auf die zum Nachweis derselben eingereichten Kopie seiner Tazkira Bezug genommen und sich mit diesen Sachverhaltselementen sowie mit dem eingeholten Altersgutachten des IRM der Universität D._______ auseinandergesetzt. Ebenso nahm es zu den Ausführungen des Beschwerdeführers zu seiner Registrierung anlässlich seiner Aufenthalte in Bulgarien und Deutschland Stellung. Der Umstand, dass es nach einer gesamtheitlichen Würdigung der Parteivorbringen zu einem anderen Schluss als der Beschwerdeführer gelangte, stellt keine unrichtige oder unvollständige Feststellung des Sachverhalts dar.</w:t>
      </w:r>
    </w:p>
    <w:p>
      <w:r>
        <w:rPr>
          <w:b/>
        </w:rPr>
        <w:t>E. 6.4</w:t>
      </w:r>
    </w:p>
    <w:p>
      <w:r>
        <w:t>Nach dem Gesagten besteht keine Veranlassung, die angefochtene Verfügung aus formellen Gründen aufzuheben und die Sache an die Vorinstanz zurückzuweisen. Der entsprechende Eventualantrag (vgl. Rechtsbegehren 4 der Beschwerde) ist demzufolge abzuweisen.</w:t>
      </w:r>
    </w:p>
    <w:p>
      <w:r>
        <w:rPr>
          <w:b/>
        </w:rPr>
        <w:t>E. 7.1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7.2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7.3</w:t>
      </w:r>
    </w:p>
    <w:p>
      <w:r>
        <w:t>Gemäss Art. 18 Abs. 1 Bst. c Dublin-III-VO ist der zuständige Mitgliedstaat verpflichtet, die antragstellende Person, welche ihren Antrag während der Antragsprüfung zurückgezogen und in einem anderen Mitgliedstaat einen Antrag gestellt hat oder die sich im Hoheitsgebiet eines anderen Mitgliedstaats ohne Aufenthaltstitel aufhält, nach Massgabe der Artikel 23, 24, 25 und 29 wiederaufzunehmen. Diese Verpflichtung erlischt, wenn der Gesuchsteller oder eine andere Person gemäss Art. 18 Abs. 1 Bst. c oder d das Hoheitsgebiet der Mitgliedstaaten während einer Dauer von mindestens drei Monaten verlassen hat, ausser die Person verfüge über einen durch den zuständigen Mitgliedstaat ausgestellten Aufenthaltstitel (vgl. Art. 19 Abs. 2 Dublin-III-VO).</w:t>
      </w:r>
    </w:p>
    <w:p>
      <w:r>
        <w:rPr>
          <w:b/>
        </w:rPr>
        <w:t>E. 7.4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w:t>
      </w:r>
    </w:p>
    <w:p>
      <w:r>
        <w:rPr>
          <w:b/>
        </w:rPr>
        <w:t>E. 7.5</w:t>
      </w:r>
    </w:p>
    <w:p>
      <w:r>
        <w:t>Im Falle einer unbegleiteten minderjährigen Person ohne familiäre Anknüpfungspunkte (zu einem anderen Mitgliedstaat) ist gemäss Art. 8 Abs. 4 Dublin-III-VO der Staat zuständig, in welchem jene einen Antrag auf internationalen Schutz gestellt hat. Als minderjährig gilt ein Drittstaatsangehöriger unter 18 Jahren (Art. 2 Bst. i Dublin-III-VO; Art. 1a Bst. d AsylV1). Unbegleitete Minderjährige sind vom Wiederaufnahmeverfahren ausgenommen (vgl. Christian Filzwieser / Andrea Sprung, Dublin-III-Verordnung, Das europäische Asylzuständigkeitssystem, 2014, K15 f. zu Art. 8 Dublin-III-VO, m.w.H.). Vorliegend bestünde deshalb bei Minderjährigkeit des Beschwerdeführers eine der grundsätzlichen Wiederaufnahmezuständigkeit Bulgariens vorrangige Zuständigkeit der Schweiz (vgl. statt vieler Urteile des BVGer F-6213/2020 vom 5. Januar 2021 E. 3.4; F-5625/2020 vom 18. November 2020; F-3255/2020 vom 2. Juli 2020 E. 5.2).</w:t>
      </w:r>
    </w:p>
    <w:p>
      <w:r>
        <w:rPr>
          <w:b/>
        </w:rPr>
        <w:t>E. 8.1</w:t>
      </w:r>
    </w:p>
    <w:p>
      <w:r>
        <w:t>Zunächst ist zu prüfen, ob die Vorinstanz die dargelegte Minderjährigkeit des Beschwerdeführers zutreffend verneint hat.</w:t>
      </w:r>
    </w:p>
    <w:p>
      <w:r>
        <w:rPr>
          <w:b/>
        </w:rPr>
        <w:t>E. 8.2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8.3.1</w:t>
      </w:r>
    </w:p>
    <w:p>
      <w:r>
        <w:t>Der Beschwerdeführer gab auf dem Personalienblatt an, er sei am (...) 2005 geboren worden (vgl. SEM-Akte [...]-1/2). Wie sich der Auskunft gemäss Art. 34 Dublin-III-VO der deutschen Behörden entnehmen lässt, hatte er sich demgegenüber bei ihnen mit dem Geburtsdatum vom (...) 2003 respektive (...) 2005 und (...) 2001 registrieren lassen (vgl. SEM-Akte [...]-17/3). Bei den bulgarischen Behörden wurde er mit dem Geburtsdatum (...) 2001 erfasst (vgl. SEM-Akte [...]-36/1). Seine Behauptung, wonach die deutschen und bulgarischen Behörden ihn von sich aus mit anderen Geburtsdaten als von ihm angegeben registriert hätten (vgl. SEM-Akte [...] 19/17 [nachfolgend: SEM-Akte 19/17], Ziff. 2.06), vermag die Erfassung unterschiedlicher Daten nicht befriedigend zu erklären. Die Angabe jeweils unterschiedlicher Geburtsdaten lässt gewisse Zweifel an seiner persönlichen Glaubwürdigkeit aufkommen.</w:t>
      </w:r>
    </w:p>
    <w:p>
      <w:r>
        <w:rPr>
          <w:b/>
        </w:rPr>
        <w:t>E. 8.3.2</w:t>
      </w:r>
    </w:p>
    <w:p>
      <w:r>
        <w:t>Entgegen der in der Beschwerdeschrift vertretenen Auffassung, vermag auch das Aussageverhalten des Beschwerdeführers das Gericht nicht von seiner Minderjährigkeit zu überzeugen. Anlässlich der EB UMA gab er zunächst zu Protokoll, 1.5 Jahre vor seiner Ausreise im Alter von (...) Jahren letztmals zur Schule gegangen zu sein (vgl. SEM-Akte 19/17, Ziff. 1.04). Bevor ihm jedoch die nächste Frage gestellt wurde, unterbrach er den Befrager und gab an, die Frage nicht richtig verstanden zu haben und erklärte, dass er davon ausgegangen sei, dass er nach seinem Alter im Ausreisezeitpunkt gefragt worden sei, und korrigierte sein Alter im Zeitpunkt, als er mit der Schule aufhörte, entsprechend auf (...) Jahre (vgl. SEM-Akte 19/17, Ziff. 1.04). Damit muss er sich in Bezug auf seine an dieser Stelle getätigten Altersangaben - entgegen den Behauptungen des SEM - keine Ungereimtheiten vorwerfen lassen. Demgegenüber fielen seine Jahresangaben insgesamt auffallend unbestimmt und ausweichend aus. Er war insbesondere nicht in der Lage, anzugeben, in welchem Jahr er sieben Jahre alt wurde (vgl. SEM-Akte 19/17, Ziff. 1.06), wann er in die Schule ein- und aus ihr austrat (vgl. SEM-Akte 19/17, Ziff. 1.17.04), er seinen Vater bei dessen Arbeit unterstützte (vgl. SEM-Akte 19/17, Ziff. 1.17.05) oder aus Afghanistan ausreiste (vgl. SEM-Akte 19/17, Ziff. 1.07), womit der Detailierungsgrad fehlt, welcher seine Aussagen überprüfbar und glaubhaft machen würde. Seine Erklärung, wonach er die Jahreszahlen nicht im Kopf behalten könne, da er an (...) Problemen leide (vgl. SEM-Akte 19/17, Ziff. 1.17.05), ist als Schutzbehauptung zu werten, zumal die protokollierten Aussagen nicht den Eindruck vermitteln, dass seine Aussagefähigkeit beeinträchtigt gewesen wäre. Bezeichnenderweise sah sich auch die anwesende Rechtsvertretung zu keinen diesbezüglichen Interventionen oder Bemerkungen veranlasst (vgl. SEM-Akte 19/17, Ziff. 9.01) und der Beschwerdeführer bestätigte nach der Rückübersetzung - ohne weitere Bemerkungen - unterschriftlich, dass das Protokoll seine Aussagen enthalte und der Wahrheit entspreche (vgl. SEM-Akte 19/17, Ziff. 9.03). Entgegen der in der Beschwerde vertretenen Ansicht lassen sich seine unsubstantiierten Angaben zu seinem Alter auch nicht allein mit dem soziokulturellen Kontext Afghanistans erklären, zumal er eigenen Angaben zufolge (...) Jahre lang die Schule besucht hat (vgl. SEM-Akte 19/17, Ziff. 1.17.04). Zur Vermeidung von Wiederholungen kann im Übrigen auf die Ausführungen der Vorinstanz in der angefochtenen Verfügung verwiesen werden (vgl. dort E. II, S. 3 f. sowie deren Zusammenfassung in E. 5.1 hiervor).</w:t>
      </w:r>
    </w:p>
    <w:p>
      <w:r>
        <w:rPr>
          <w:b/>
        </w:rPr>
        <w:t>E. 8.3.3</w:t>
      </w:r>
    </w:p>
    <w:p>
      <w:r>
        <w:t>Die vom Beschwerdeführer im vorinstanzlichen Verfahren zum Beleg seines Alters eingereichte Tazkira wurde nicht im Original vorgelegt, weshalb ihr Beweiswert von vornherein gering ist. Überdies ist festzuhalten, dass eine Tazkira keine Sicherheitsmerkmale enthält und deshalb einfach gefälscht werden kann. Selbst bei Annahme der Echtheit einer Tazkira besteht nach der Rechtsprechung des Bundesverwaltungsgerichts die Möglichkeit, dass die darin enthaltenen zeitlichen Angaben keinen zweifelsfreien Rückschluss auf das wirkliche Alter erlauben. Die Geburtsdaten werden je nach Ausstellungsort unterschiedlich eingetragen und oft basiert die Angabe auf einer Einschätzung des Alters aufgrund des Aussehens der Person im Zeitpunkt der Ausstellung (vgl. hierzu BVGE 2019 I/6 E. 6.2, bestätigt u.a. im Urteil des BVGer D-60/2020 vom 8. Februar 2021 E. 4.3.2). Vor diesem Hintergrund vermag der Beschwerdeführer aus dem blossen Umstand, dass das in der Tazkira festgehaltene Alter mit seinen Angaben übereinstimmt, nichts zu seinen Gunsten herzuleiten und die Kopie der eingereichten Tazkira stellt kein wesentliches Indiz für seine Minderjährigkeit zum Zeitpunkt des Asylgesuchs in der Schweiz dar.</w:t>
      </w:r>
    </w:p>
    <w:p>
      <w:r>
        <w:rPr>
          <w:b/>
        </w:rPr>
        <w:t>E. 8.3.4</w:t>
      </w:r>
    </w:p>
    <w:p>
      <w:r>
        <w:t>Gemäss dem Grundsatzurteil des Bundesverwaltungsgerichts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beziehungsweise Volljährigkeit einer Person machen, wenn das Mindestalter bei der zahnärztlichen Untersuchung und der Schlüsselbein- respektive Skelettaltersanalyse unter 18 Jahren liegt (vgl. ebenda E. 4.2.1 f.). Für das Gericht ergeben sich vorliegend keine Anhaltspunkte, welche geeignet sind, die Erkenntnisse des Gutachtens zur Altersabklärung des IRM der Universität D._______ vom 17. August 2022 in Frage zu stellen. Im Gutachten wird zunächst festgehalten, dass die körperliche Untersuchung aus medizinischer Sicht keine Hinweise auf das Vorliegen einer entwicklungsbeeinflussenden Erkrankung beziehungsweise einer manifesten Entwicklungsstörung ergeben habe. Die zahnärztliche Untersuchung habe einen vollständigen Abschluss des Wurzelwachstums ergeben, welcher ab einem Alter von (...) Jahren zur Beobachtung komme. Dies könne nur als Mittelwert und nicht als Minimum gewertet werden. Nach Untersuchung der Weisheitszähne könne kein vollständiger Abschluss des Wurzelwachstums festgestellt werden, weshalb nur noch ein Mindestalter angegeben werden könne, welches bei (...) Jahren liege. Die radiologische Altersschätzung des linken Handskeletts habe ein Knochenalter eines Jungen im Alter von (...) Jahren ergeben, die radiologische Altersschätzung der Brustbein-Schlüsselbein-Gelenke ein minimales Alter von (...) Jahren. Eine Zusammenschau der Befunde habe ein Mindestalter von (...) Jahren ergeben; das vom Beschwerdeführer angegebene Lebensalter von (...) Jahren und (...) Monat sei mit diesem Befund nicht zu vereinbaren. Mit an Sicherheit grenzender Wahrscheinlichkeit habe er das (...) Lebensjahr vollendet und die Volljährigkeit erreicht. Gestützt auf BVGE 2018 VI/3 ist ein starkes Indiz für die Volljährigkeit, wenn das Mindestalter bei der Schlüsselbein- respektive Skelettaltersanalyse oder der zahnärztlichen Untersuchung über 18 Jahren liegt und die sich anhand der beiden Analysen ergebenden Altersspannen überlappen (vgl. ebenda E. 4.2.2). Gemäss dem Gutachten des IRM liegt das Mindestalter bei der Schlüsselbeinanalyse über 18 Jahren ([...] Jahre), bei der zahnärztlichen Untersuchung unter 18 Jahren. Da bei der Mineralisation der Weisheitszähne lediglich ein Mindestalter von (...) Jahren festgestellt werden konnte und die zahnärztliche Untersuchung nur einen Mittelwert von (...) Jahren nannte, überlappen sich die Altersspannen zwar insofern tatsächlich nicht, als dass im Rahmen dieser Untersuchung keine konkrete Altersspanne angegeben wird. Die Ergebnisse stehen demgegenüber nicht im Widerspruch zueinander. Angesichts des Fazits des Gutachtens und insbesondere des Befunds am Schlüsselbein, hat das SEM das Gutachten im Rahmen der Gesamtwürdigung zu Recht als ein Indiz gewertet, welches ebenfalls für die Volljährigkeit des Beschwerdeführers spricht.</w:t>
      </w:r>
    </w:p>
    <w:p>
      <w:r>
        <w:rPr>
          <w:b/>
        </w:rPr>
        <w:t>E. 8.4</w:t>
      </w:r>
    </w:p>
    <w:p>
      <w:r>
        <w:t>Nach dem Gesagten ist im Sinne einer Gesamtwürdigung aller Indizien des vorliegenden Falles davon auszugehen, dass der Beschwerdeführer im Zeitpunkt der Antragsstellung in der Schweiz mit überwiegender Wahrscheinlichkeit bereits volljährig war. Das SEM hat in seiner Verfügung das Geburtsdatum des Beschwerdeführers mit überzeugender Begründung auf den (...) 2004 festgesetzt. Es erübrigt sich, auf die übrigen, in diesem Zusammenhang gestellten Anträge in der Beschwerdeschrift weiter einzugehen.</w:t>
      </w:r>
    </w:p>
    <w:p>
      <w:r>
        <w:rPr>
          <w:b/>
        </w:rPr>
        <w:t>E. 8.5</w:t>
      </w:r>
    </w:p>
    <w:p>
      <w:r>
        <w:t>Nachdem die Minderjährigkeit des Beschwerdeführers nicht glaubhaft ist, fällt Art. 8 Abs. 4 Dublin-III-VO nicht als Kriterium zur Bestimmung des für das Asylverfahren zuständigen Mitgliedstaats in Betracht.</w:t>
      </w:r>
    </w:p>
    <w:p>
      <w:r>
        <w:rPr>
          <w:b/>
        </w:rPr>
        <w:t>E. 9.1</w:t>
      </w:r>
    </w:p>
    <w:p>
      <w:r>
        <w:t>Ein Abgleich der Fingerabdrücke des Beschwerdeführers mit der "Eurodac"-Datenbank vom 7. Juli 2022 ergab, dass dieser am (...) 2021 in Bulgarien ein Asylgesuch eingereicht hatte (vgl. SEM-Akten [...]-9/2 und [...]-10/1). Das SEM ersuchte deshalb die bulgarischen Behörden am 30. August 2022 um Wiederaufnahme des Beschwerdeführers gestützt auf Art. 18 Abs. 1 Bst. b Dublin-III-VO (vgl. SEM-Akte [...]-33/5). Die bulgarischen Behörden stimmten dem Gesuch um Übernahme gestützt auf Art. 18 Abs. 1 Bst. c Dublin-III-VO am 10. September 2022 zu (vgl. SEM-Akte [...]-36/1). Damit signalisierten sie, dass der Beschwerdeführer sein Gesuch in Bulgarien zurückgezogen habe. Da Bulgarien seine Zustimmung zur Wiederaufnahme jedoch vorbehaltlos erteilte, ist nicht etwa vom Erlöschen seiner Zuständigkeit im Sinne von Art. 19 Abs. 2 Dublin-III-VO auszugehen.</w:t>
      </w:r>
    </w:p>
    <w:p>
      <w:r>
        <w:rPr>
          <w:b/>
        </w:rPr>
        <w:t>E. 9.2</w:t>
      </w:r>
    </w:p>
    <w:p>
      <w:r>
        <w:t>Die grundsätzliche Zuständigkeit Bulgariens für die Durchführung des Asyl- und Wegweisungsverfahrens ist somit gegeben und wurde vom Beschwerdeführer im Übrigen auch nicht bestritten.</w:t>
      </w:r>
    </w:p>
    <w:p>
      <w:r>
        <w:rPr>
          <w:b/>
        </w:rPr>
        <w:t>E. 10.1</w:t>
      </w:r>
    </w:p>
    <w:p>
      <w:r>
        <w:t>Weiter ist der Frage nachzugehen, ob es im Sinne von Art. 3 Abs. 2 Dublin-III-VO wesentliche Gründe für die Annahme gibt, das Asylverfahren und die Aufnahmebedingungen für Asylsuchende in Bulgarien würden systemische Schwachstellen aufweisen, die eine Gefahr einer unmenschlichen oder entwürdigenden Behandlung im Sinne von Art. 4 der EU-Grundrechtecharta mit sich bringen würden.</w:t>
      </w:r>
    </w:p>
    <w:p>
      <w:r>
        <w:rPr>
          <w:b/>
        </w:rPr>
        <w:t>E. 10.2</w:t>
      </w:r>
    </w:p>
    <w:p>
      <w:r>
        <w:t>Grundsätzlich ist festzuhalten,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Es darf davon ausgegangen werden, dieser Staat anerkenne und schütze die Rechte, die sich für Schutzsuchende aus der Verfahrens- und Aufnahmerichtlinie ergeben. Prinzipiell ist davon auszugehen, dass der Zugang zu einer Asylunterkunft, zu Nahrungsmitteln sowie medizinischer Grundversorgung und psychologischer Betreuung für Asylsuchende gewährleistet ist.</w:t>
      </w:r>
    </w:p>
    <w:p>
      <w:r>
        <w:rPr>
          <w:b/>
        </w:rPr>
        <w:t>E. 10.3</w:t>
      </w:r>
    </w:p>
    <w:p>
      <w:r>
        <w:t>In seinem Referenzurteil F-7195/2018 vom 11. Februar 2020 hat sich das Bundesverwaltungsgericht ausführlich mit dem bulgarischen Asylsystem und der Situation asylsuchender Personen in Bulgarien auseinandergesetzt und dabei unter anderem festgehalten, dass das dortige Asylsystem sowie die Aufnahme- und Haftbedingungen zwar gewisse Mängel aufweisen würden. Es gelangte jedoch zum Schluss, dass diese Mängel nicht systemischer Natur seien, weshalb von Überstellungen nach Bulgarien grundsätzlich nicht abzusehen sei. Insbesondere seien korrekte Asylverfahren in Bulgarien nicht systembedingt unmöglich. Die tiefen Anerkennungen der Flüchtlingseigenschaft gegenüber Staatsangehörigen gewisser 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jedoch nicht als unmenschlich oder entwürdigend qualifiziert werden (vgl. a.a.O. E. 6.6.1 und E. 6.6.7). Auch heute geht das Bundesverwaltungsgericht praxisgemäss nicht von systemischen Mängeln im bulgarischen Asylverfahren aus (vgl. u.a. Urteile des BVGer E-3150/2022 vom 30. September 2022 E. 4.2; E-3181/2022 vom 20. September 2022 E. 5.2; D-3443/2022 vom 29. August 2022 E. 8.3.2, je m.w.H.).</w:t>
      </w:r>
    </w:p>
    <w:p>
      <w:r>
        <w:rPr>
          <w:b/>
        </w:rPr>
        <w:t>E. 10.4</w:t>
      </w:r>
    </w:p>
    <w:p>
      <w:r>
        <w:t>Unter diesen Umständen ist die Anwendung von Art. 3 Abs. 2 Dublin-III-VO nicht gerechtfertigt.</w:t>
      </w:r>
    </w:p>
    <w:p>
      <w:r>
        <w:rPr>
          <w:b/>
        </w:rPr>
        <w:t>E. 11.1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11.2</w:t>
      </w:r>
    </w:p>
    <w:p>
      <w:r>
        <w:t>Die im vorinstanzlichen Verfahren sowie auf Beschwerdeebene geübte Kritik des Beschwerdeführers am bulgarischen Asylsystem genügt nicht, um die grundsätzliche Vermutung umzustossen, wonach Bulgarien seinen völkerrechtlichen Verpflichtungen nachkommt (vgl. Referenzurteil F-7195/2018 E. 6.1; vgl. ferner Urteile des BVGer E-3280/2022 vom 4. August 2022 E. 6.3.1; E-3151/2022 vom 25. Juli 2022 E. 6.3.1, je m.w.H.), zumal die Schilderungen des rechtlich vertretenen Beschwerdeführers sowohl anlässlich der EB UMA als auch auf Beschwerdeebene relativ knapp und oberflächlich ausfielen. An dieser Einschätzung vermögen auch die Verweise auf diverse Länderberichte in der Rechtsmitteleingabe nichts zu ändern. Angesichts der teils schwierigen Bedingungen in Bulgarien kann zwar nicht ausgeschlossen werden, dass er dort bei seiner Ankunft problematische Verhältnissen antraf. Er hat sich allerdings nur relativ kurze Zeit in Bulgarien aufgehalten. Bei einer allfälligen vorübergehenden Einschränkung der ihm zustehenden Aufnahmebedingungen könnte er sich im Übrigen nötigenfalls an die bulgarischen Behörden wenden und seine Rechte auf dem Rechtsweg einfordern (vgl. Art. 26 Aufnahmerichtlinie).</w:t>
      </w:r>
    </w:p>
    <w:p>
      <w:r>
        <w:rPr>
          <w:b/>
        </w:rPr>
        <w:t>E. 11.3</w:t>
      </w:r>
    </w:p>
    <w:p>
      <w:r>
        <w:t>Auch mit seinen Vorbringen der wiederholt erlittenen Gewalt seitens bulgarischer Polizisten vermag der Beschwerdeführer nicht darzutun, er laufe ernsthafte Gefahr bei einer Rückkehr nach Bulgarien diesbezüglich unmenschlich im Sinne von Art. 3 EMRK behandelt zu werden. In diesem Zusammenhang ist ebenfalls darauf hinzuweisen, dass sich der Beschwerdeführer nach seiner Dublin-Überstellung in einer anderen Situation als bei seiner ersten Einreise nach Bulgarien, befinden wird. Sodann hat die Vorinstanz in der angefochtenen Verfügung zu Recht festgestellt, dass Bulgarien als Rechtsstaat mit einem funktionierenden Justizsystem einzustufen ist. Folglich ist von der grundsätzlichen Schutzwilligkeit und Schutzfähigkeit dieses Staates auszugehen. Hinsichtlich des vom Beschwerdeführer anlässlich der EB UMA angebotenen Videos, auf welchem zu sehen sein soll, wie er von bulgarischen Polizeibeamten verprügelt worden sei (vgl. SEM-Akte 19/17, Ziff. 2.06), ist festzuhalten, dass dieses - trotz ausdrücklicher Aufforderung seitens des SEM und obwohl es dem Beschwerdeführer im Rahmen seiner Mitwirkungspflicht gemäss Art. 8 AsylG oblegen hätte, auch seiner Rechtsvertretung zweifellos bekannt ist - bis dato nicht zu den Akten gereicht wurde. Bei einer allfälligen vorübergehenden Einschränkung oder ungerechten Behandlung durch eine Behörde ist er im Übrigen gehalten, sich nötigenfalls an die bulgarischen Behörden zu wenden und die ihm zustehenden Aufnahmebedingungen auf dem Rechtsweg einzufordern (vgl. Art. 26 Aufnahmerichtlinie). Es ist ihm zuzumuten, sich an das Justizwesen Bulgariens, dortige Aufsichtsbehörden oder eine in Bulgarien tätige NGO zu wenden, wenn er in Bulgarien rechtswidrig behandelt werden sollte. Bei den Befürchtungen des Beschwerdeführers, infolge der Ereignisse in der Ukraine würden seine Aufnahme- und Betreuungsmöglichkeiten in Bulgarien durch ukrainische Kriegsflüchtlinge eingeschränkt oder gar ganz wegfallen, handelt es sich um nicht belegte und pauschale Mutmassungen (vgl. Urteile des BVGer D-3181/2022 vom 20. September 2022 E. 4.3; D-3547/2022 vom 25. August 2022 E. 8.2, je m.w.H.).</w:t>
      </w:r>
    </w:p>
    <w:p>
      <w:r>
        <w:rPr>
          <w:b/>
        </w:rPr>
        <w:t>E. 11.4</w:t>
      </w:r>
    </w:p>
    <w:p>
      <w:r>
        <w:t>Schliesslich sprechen auch keine medizinischen Gründe gegen eine Überstellung nach Bulgarien. Eine zwangsweise Rückweisung von Personen mit gesundheitlichen Problemen kann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Gemäss Verlaufsbericht vom 10. August 2022 wurde der Beschwerdeführer wegen (...), (...), (...), dem Verdacht auf (...) sowie (...) behandelt. Ihm wurden in der Folge zur Behandlung (...) zum (...) gezeigt, welche weiter evaluiert werden sollen; Medikamente (...) habe er abgelehnt. Weiter finde ein Monitoring der latent schlummernden Suizidgedanken statt, wobei er eingewilligt habe, bei erneutem Aufkommen solcher Gedanken, das Team zu verständigen (vgl. SEM-Akte [...]-28/5 [nachfolgend: SEM-Akte 28/5]). Ein aktuellerer Arztbericht liegt nicht vor und gemäss Abklärungen des SEM habe er sich bisher nicht an die Pflege des BAZ E._______ gewendet (vgl. SEM-Akten [...]-37/2 und [...]-38/2 [anonymisierte Version]). Offenbar erachtete er seine gesundheitlichen Beeinträchtigungen selber nicht unbedingt als weiterhin behandlungsbedürftig. Ohne den psychischen Zustand des Beschwerdeführers verharmlosen zu wollen, ist gestützt auf die ärztlichen Berichte nicht auf einen dringlichen Handlungsbedarf zu schliessen (vgl. SEM-Akte 28/5). Es ist im heutigen Zeitpunkt demnach nicht von einer derart schwerwiegenden Erkrankung oder stark ausgeprägten und wiederholten Suizidalität auszugehen, die der Zumutbarkeit einer Überstellung entgegenstehen würde. Diesbezüglich ist auch auf die Rechtsprechung zu verweisen, wonach Suizidalität für sich allein kein Vollzugshindernis darstellt (vgl. Urteil BGer 2C_221/2020 vom 19. Juni 2020 E. 2 sowie statt vieler Urteil des BVGer E-3661/2022 vom 31. August 2022 E. 4.3.2 m.w.H.).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 Hierbei ist darauf hinzuweisen, dass er zumindest vorübergehend die medizinische Rückkehrhilfe, beispielsweise in Form der Mitgabe von Medikamenten oder der Übernahme von Kosten für notwendige Therapien, in Anspruch nehmen kann (vgl. Art. 93 Abs. 1 Bst. d AsylG, Art. 75 der Asylverordnung 2 vom 11. August 1999 [AsylV 2; SR 142.312]). Dem psychischen Gesundheitszustand des Beschwerdeführers ist auch bei den Vollzugsmodalitäten Rechnung zu tragen. Es kann davon ausgegangen werden, dass der aktuelle Gesundheitszustand des Beschwerdeführers somit für den Fall einer Überstellung nach Bulgarien im Rahmen des Dublin-Verfahrens nicht zur Annahme einer drohenden Verletzung von Art. 3 EMRK führt. Im Übrigen verfügt Bulgarien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gibt keine Anhaltspunkte dafür, dass Bulgarien ihm eine allenfalls notwendige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(vgl. Art. 31 f. Dublin-III-VO).</w:t>
      </w:r>
    </w:p>
    <w:p>
      <w:r>
        <w:rPr>
          <w:b/>
        </w:rPr>
        <w:t>E. 11.5</w:t>
      </w:r>
    </w:p>
    <w:p>
      <w:r>
        <w:t>Nach dem Gesagten konnte der Beschwerdeführer kein konkretes und ernsthaftes Risiko dartun, wonach seine Überstellung nach Bulgarien die Verletzung völkerrechtlicher Bestimmungen zur Folge hätte.</w:t>
      </w:r>
    </w:p>
    <w:p>
      <w:r>
        <w:rPr>
          <w:b/>
        </w:rPr>
        <w:t>E. 11.6</w:t>
      </w:r>
    </w:p>
    <w:p>
      <w:r>
        <w:t>Soweit der Beschwerdeführer eine unzureichende Prüfung der humanitären Gründe geltend macht, ist Folgendes festzuhalten: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11.7</w:t>
      </w:r>
    </w:p>
    <w:p>
      <w:r>
        <w:t>Zusammenfassend bestand und besteht kein Grund für eine Anwendung der Ermessenklauseln von Art. 17 Dublin-III-VO oder von Art. 29a Abs. 3 AsylV 1. Der Vollständigkeit halber ist festzuhalten, dass die Dublin-III-VO den Schutzsuchenden kein Recht einräumt, den ihren Antrag prüfenden Staat selber auszuwählen (vgl. auch BVGE 2010/45 E. 8.3). Bulgarien bleibt somit der für die Behandlung des Asylgesuchs des Beschwerdeführers zuständige Mitgliedstaat gemäss Dublin-III-VO.</w:t>
      </w:r>
    </w:p>
    <w:p>
      <w:r>
        <w:rPr>
          <w:b/>
        </w:rPr>
        <w:t>E. 12</w:t>
      </w:r>
    </w:p>
    <w:p>
      <w:r>
        <w:t>Das SEM ist demnach zu Recht in Anwendung von Art. 31a Abs. 1 Bst. b AsylG auf das Asylgesuch des Beschwerdeführers nicht eingetreten.</w:t>
      </w:r>
    </w:p>
    <w:p>
      <w:r>
        <w:rPr>
          <w:b/>
        </w:rPr>
        <w:t>E. 13</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14</w:t>
      </w:r>
    </w:p>
    <w:p>
      <w:r>
        <w:t>Mit dem vorliegenden Urteil ist das Beschwerdeverfahren hinsichtlich des Nichteintretensentscheids auf das Asylgesuch und der Überstellung in den zuständigen Dublin-Mitgliedstaat (Dublin-Verfahren) abgeschlossen, weshalb der Antrag auf Erteilung der aufschiebenden Wirkung nach Art. 107a Abs. 2 AsylG (vgl. Rechtsbegehren 5 der Beschwerde) gegenstandslos wird und der mit superprovisorischer Massnahme vom 18. Oktober 2022 angeordnete Vollzugsstopp dahinfällt.</w:t>
      </w:r>
    </w:p>
    <w:p>
      <w:r>
        <w:rPr>
          <w:b/>
        </w:rPr>
        <w:t>E. 15.1</w:t>
      </w:r>
    </w:p>
    <w:p>
      <w:r>
        <w:t>Die Behandlung des Gesuchs um Verzicht auf die Erhebung eines Kostenvorschusses gemäss Art. 63 Abs. 4 VwVG (vgl. Rechtsbegehren 6 der Beschwerde) erübrigt sich mit dem vorliegenden abschliessenden Urteil in der Sache.</w:t>
      </w:r>
    </w:p>
    <w:p>
      <w:r>
        <w:rPr>
          <w:b/>
        </w:rPr>
        <w:t>E. 15.2</w:t>
      </w:r>
    </w:p>
    <w:p>
      <w:r>
        <w:t>Bei diesem Ausgang des Verfahrens ist keine Parteientschädigung auszurichten (Art. 64 Abs. 1 VwVG) und die Kosten wären dem Beschwerdeführer aufzuerlegen (Art. 63 Abs. 1 VwVG; Art. 1-3 des Reglements vom 21. Februar 2008 über die Kosten und Entschädigungen vor dem Bundesverwaltungsgericht [VGKE; SR 173.320.2]). Da die Rechtsbegehren im Zusammenhang mit dem Nichteintreten auf das Asylgesuch jedoch nicht als aussichtslos im Sinne von Art. 65 Abs.1 VwVG zu betrachten waren und aufgrund der Akten von der Bedürftigkeit des Beschwerdeführers auszugehen ist, ist das mit der Beschwerde gestellte Gesuch um Gewährung der unentgeltlichen Prozessführung gutzuheissen und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