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D-4674/2025 vom 27. Mai 2025</w:t>
      </w:r>
    </w:p>
    <w:p>
      <w:r>
        <w:t>Bundesverwaltungsgericht, 2025-05-27, DE</w:t>
      </w:r>
    </w:p>
    <w:p>
      <w:r>
        <w:rPr>
          <w:b/>
        </w:rPr>
        <w:t xml:space="preserve">Quelle: </w:t>
      </w:r>
      <w:r>
        <w:t>https://mcp.opencaselaw.ch/entscheid/bvger_D-4674_2025_d20250527</w:t>
      </w:r>
    </w:p>
    <w:p>
      <w:r>
        <w:t>FR: TAF D-4674/2025 du 27 mai 2025</w:t>
      </w:r>
    </w:p>
    <w:p>
      <w:r>
        <w:t>IT: TAF D-4674/2025 del 27 maggio 2025</w:t>
      </w:r>
    </w:p>
    <w:p>
      <w:pPr>
        <w:pStyle w:val="Heading2"/>
      </w:pPr>
      <w:r>
        <w:t>Regeste</w:t>
      </w:r>
    </w:p>
    <w:p>
      <w:r>
        <w:t>Asyl und Wegweisung (beschleunigtes Verfahren) | Asyl und Wegweisung (beschleunigtes Verfahren); Verfügung des SEM vom 27. Mai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Gesuch um Wiederherstellung der Beschwerdefrist wird abgewiesen.</w:t>
      </w:r>
    </w:p>
    <w:p>
      <w:r>
        <w:rPr>
          <w:b/>
        </w:rPr>
        <w:t>E. 2</w:t>
      </w:r>
    </w:p>
    <w:p>
      <w:r>
        <w:t>Auf die Beschwerde wird nicht eingetreten.</w:t>
      </w:r>
    </w:p>
    <w:p>
      <w:r>
        <w:rPr>
          <w:b/>
        </w:rPr>
        <w:t>E. 3</w:t>
      </w:r>
    </w:p>
    <w:p>
      <w:r>
        <w:t>Die Gesuche um Gewährung der unentgeltlichen Prozessführung und amtlichen Rechtsverbeiständung werden abgewiesen.</w:t>
      </w:r>
    </w:p>
    <w:p>
      <w:r>
        <w:rPr>
          <w:b/>
        </w:rPr>
        <w:t>E. 4</w:t>
      </w:r>
    </w:p>
    <w:p>
      <w:r>
        <w:t>Die Verfahrenskosten von Fr. 750.- werden dem Gesuchsteller auferlegt. Dieser Betrag ist innert 30 Tagen ab Versand des Urteils zugunsten der Gerichtskasse zu überweisen.</w:t>
      </w:r>
    </w:p>
    <w:p>
      <w:r>
        <w:rPr>
          <w:b/>
        </w:rPr>
        <w:t>E. 5</w:t>
      </w:r>
    </w:p>
    <w:p>
      <w:r>
        <w:t>Dieses Urteil geht an den Gesuchsteller, das SEM und die zuständige kantonale Behörde. Der vorsitzende Richter: Die Gerichtsschreiberin: Simon Thurnheer Sarah Rutishauser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