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D-4674/2009 vom 10. August 2009</w:t>
      </w:r>
    </w:p>
    <w:p>
      <w:r>
        <w:t>Bundesverwaltungsgericht, 2009-08-10, DE</w:t>
      </w:r>
    </w:p>
    <w:p>
      <w:r>
        <w:rPr>
          <w:b/>
        </w:rPr>
        <w:t xml:space="preserve">Quelle: </w:t>
      </w:r>
      <w:r>
        <w:t>https://mcp.opencaselaw.ch/entscheid/bvger_D-4674_2009</w:t>
      </w:r>
    </w:p>
    <w:p>
      <w:r>
        <w:t>FR: TAF D-4674/2009 du 10 août 2009</w:t>
      </w:r>
    </w:p>
    <w:p>
      <w:r>
        <w:t>IT: TAF D-4674/2009 del 10 agosto 2009</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Ausname nach Art. 32 VGG vorliegt. Als Vorinstanzen gelten die in Art. 33 und 34 VGG genannten Behörden. Als allgemeine Beschwerdeinstanz auf dem Gebiet des Bundesverwaltungsrechts ist das Bundesverwaltungsgericht auch für die Beurteilung von Gesuchen um Wiederaufnahme eines von ihm abgeschlossenen Beschwerdeverfahrens zuständig. Das Bundesverwaltungsgericht ist daher zuständig für die Beurteilung des vorliegenden Gesuchs und entscheidet im Bereich des Asylrechts endgültig (Art. 105 des Asylgesetzes vom 26. Juni 1998 [AsylG, SR 142.31]; Art. 83 Bst. d Ziff. 1 des Bundesgerichtsgesetzes vom 17. Juni 2005 [BGG, SR 173.110]).</w:t>
      </w:r>
    </w:p>
    <w:p>
      <w:r>
        <w:rPr>
          <w:b/>
        </w:rPr>
        <w:t>E. 1.2</w:t>
      </w:r>
    </w:p>
    <w:p>
      <w:r>
        <w:t>Der Gesuchsteller ist durch den Abschreibungsentscheid des Bundesverwaltungsgerichts vom 26. März 2009 besonders berührt, hat ein schutzwürdiges Interesse an der Wiederaufnahme des Verfahrens und ist daher zur Einreichung des Gesuchs legitimiert (vgl. Art. 6 AsylG i.V.m. Art. 48 Abs. 1 und Art. 52 VwVG, welche Bestimmungen sinngemäss anwendbar sind). Auf das Gesuch ist einzutreten.</w:t>
      </w:r>
    </w:p>
    <w:p>
      <w:r>
        <w:rPr>
          <w:b/>
        </w:rPr>
        <w:t>E. 2.1</w:t>
      </w:r>
    </w:p>
    <w:p>
      <w:r>
        <w:t>Vorliegend verliess der Gesuchsteller die Schweiz während eines hängigen Verfahrens und suchte in U._______ um Asyl nach. Damit gab er implizit zu erkennen, dass er an der Fortführung des Verfahrens in der Schweiz kein Rechtschutzinteresse mehr hat. Im Gesuch um Wiederaufnahme des Verfahrens macht der Gesuchsteller geltend, er habe grosse psychische Probleme. Er beruft sich sinngemäss darauf, dass er aufgrund seiner psychischen Probleme unbedarft und unüberlegt gehandelt habe. Sinngemäss macht er mit anderen Worten geltend, er sei in einer Ausnahmesituation gewesen - er habe mit seiner Ausreise nach U._______ jedoch nicht zu erkennen geben wollen, er sei nicht mehr am Verfahren interessiert.</w:t>
      </w:r>
    </w:p>
    <w:p>
      <w:r>
        <w:rPr>
          <w:b/>
        </w:rPr>
        <w:t>E. 2.2</w:t>
      </w:r>
    </w:p>
    <w:p>
      <w:r>
        <w:t>Die Wiederaufnahme beziehungsweise Fortsetzung eines Beschwerdeverfahrens unter Berufung darauf, dass die Handlung, welche auf fehlendes Rechtsschutzinteresse schliessen liess und welche den Abschreibungsentscheid zur Folge hatte, mit einem Willensmangel behaftet sei, ist grundsätzlich nicht ausgeschlossen. Bei der Prüfung der materiellen Begründetheit des Gesuchs um Wiederaufnahme des Verfahrens wegen Willensmängeln sind die einschlägigen vertragsrechtlichen Grundsätze des Obligationenrechts vom 30. März 1911 (OR, SR 220) sinngemäss anzuwenden (vgl. zu der in dieser Hinsicht weiterhin Geltung beanspruchenden Praxis der ARK gemäss Entscheidungen und Mitteilungen der Schweizerischen Asylrekurskommission [EMARK] 1993 Nr. 33 E. 2.a S. 233 ff.).</w:t>
      </w:r>
    </w:p>
    <w:p>
      <w:r>
        <w:rPr>
          <w:b/>
        </w:rPr>
        <w:t>E. 2.3</w:t>
      </w:r>
    </w:p>
    <w:p>
      <w:r>
        <w:t>Die gesuchstellende Person hat den von ihr behaupteten Willensmangel nach allgemeinen Grundsätzen (vgl. Art. 8 des Schweizerischen Zivilgesetzbuchs vom 10. Dezember 1907 [ZGB, SR 210] und Art. 7 AsylG) zumindest glaubhaft zu machen. Der Gesuchsteller macht vorliegend geltend, dass er sich über die Bedeutung und Folgen seiner Ausreise nach U._______ nicht im Klaren gewesen sei, und führt in diesem Zusammenhang sinngemäss an, er sei aufgrund seines schlechten gesundheitlichen Zustandes in einer Ausnahmesituation gewesen. Dazu ist festzuhalten, dass dieses Vorbringen in der Rechtsschrift nicht belegt und nicht weiter substanziiert wird. Es ist deshalb nicht ersichtlich, inwiefern sein Wille diesbezüglich durch die Krankheit beeinflusst wurde und er in einer Ausnahmesituation gewesen sein soll. Der Gesuchsteller belegt insbesondere nicht, inwiefern die Diagnose einer (...) eine Rolle spielte für seinen Entschluss, ins Ausland zu gehen.</w:t>
      </w:r>
    </w:p>
    <w:p>
      <w:r>
        <w:rPr>
          <w:b/>
        </w:rPr>
        <w:t>E. 2.4</w:t>
      </w:r>
    </w:p>
    <w:p>
      <w:r>
        <w:t>Sofern der Gesuchsteller im Gesuch um Wiederaufnahme des Verfahrens als Grund für seine Ausreise nach Q._______ beziehungsweise nach U._______ angibt, die ungewisse Lage in der Schweiz habe ihn stark belastet, ist schliesslich festzuhalten, dass er zu diesem Zeitpunkt zwar einen rechtskräftigen negativen Entscheid erhalten, indessen ein Wiedererwägungsgesuch gestellt hatte und das entsprechende (Beschwerde-)Verfahren noch hängig war. Gemäss den von ihm eingereichten Unterlagen aus dem in U._______ durchgeführten Freiheitsentziehungsverfahren gab er am 17. März 2009 an, es sei ihm in der Vergangenheit einmal gesagt worden, dass er das Land (d.h. die Schweiz) verlassen solle. Aus seinen Aussagen geht indessen auch hervor, dass ihm bewusst war, dass das in der Schweiz hängige Verfahren noch offen war. Mit Zwischenverfügungen des Bundesverwaltungsgerichts vom 16. Oktober 2007 und 13. März 2008 wurde dem Gesuchsteller in diesem Verfahren mitgeteilt, dass der Wegweisungsvollzug ausgesetzt werde beziehungsweise bleibe. Im Falle einer Unsicherheit über seinen aufenthaltsrechtlichen Status hätte er seinen damaligen Rechtsvertreter um Auskunft ersuchen können. Dieser hätte ihn auch über die Folgen einer allenfalls beabsichtigen Ausreise aus der Schweiz und Asylgesuchseinreichung in Q._______ orientieren können. Inwiefern er aus welchen Gründen verhindert war, mit seinem Rechtsvertreter diesbezüglich Kontakt aufzunehmen, wird im Wiederaufnahmegesuch vom 21. Juli 2009 nicht begründet. Aus dem Vorbringen betreffend die unsichere Situation in der Schweiz kann der Gesuchsteller somit nichts zu seinen Gunsten ableiten.</w:t>
      </w:r>
    </w:p>
    <w:p>
      <w:r>
        <w:rPr>
          <w:b/>
        </w:rPr>
        <w:t>E. 2.5</w:t>
      </w:r>
    </w:p>
    <w:p>
      <w:r>
        <w:t>Im Ergebnis ist festzuhalten, dass das Bundesverwaltungsgericht zu Recht davon ausging, der Gesuchsteller habe kein Rechtsschutzinteresse mehr an der Fortführung des Verfahrens gehabt. Es ist kein Grund ersichtlich, der es rechtfertigen würde, das abgeschriebene Verfahren wieder aufzunehmen. Das Gesuch um Wiederaufnahme des Beschwerdeverfahrens wegen Willensmängeln ist unter diesen Umständen abzuweisen.</w:t>
      </w:r>
    </w:p>
    <w:p>
      <w:r>
        <w:rPr>
          <w:b/>
        </w:rPr>
        <w:t>E. 3</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