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D-4668/2006 vom 7. Januar 2009</w:t>
      </w:r>
    </w:p>
    <w:p>
      <w:r>
        <w:t>Bundesverwaltungsgericht, 2009-01-07, DE</w:t>
      </w:r>
    </w:p>
    <w:p>
      <w:r>
        <w:rPr>
          <w:b/>
        </w:rPr>
        <w:t xml:space="preserve">Quelle: </w:t>
      </w:r>
      <w:r>
        <w:t>https://mcp.opencaselaw.ch/entscheid/bvger_D-4668_2006</w:t>
      </w:r>
    </w:p>
    <w:p>
      <w:r>
        <w:t>FR: TAF D-4668/2006 du 7 janvier 2009</w:t>
      </w:r>
    </w:p>
    <w:p>
      <w:r>
        <w:t>IT: TAF D-4668/2006 del 7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w:t>
      </w:r>
    </w:p>
    <w:p>
      <w:r>
        <w:rPr>
          <w:b/>
        </w:rPr>
        <w:t>E. 4.2</w:t>
      </w:r>
    </w:p>
    <w:p>
      <w:r>
        <w:t>Hinsichtlich der Glaubhaftigkeit der Vorbringen des Beschwerdeführers ist festzustellen, dass aufgrund seiner Aussagen erhebliche Zweifel bestehen, ob er die von ihm geschilderten Ereignisse tatsächlich erlebt hat. So fällt insbesondere auf, dass die Ausführungen zu den nach den Vorfällen vom 21. März 2005 durchgeführten Razzien zu wenig detailliert ausgefallen sind. Der Beschwerdeführer verlor sich in allgemeinen Ausführungen zu den damaligen Geschehnisse und man bekommt unweigerlich den Eindruck, dass er diese Geschehnisse, die durch die Medien weit verbreitet wurden, als Vorwand braucht, um ein Fluchtmotiv zu konstruieren. Insbesondere seine unterschiedlichen Aussagen, ob sein Name nun den Behörden bekannt sei oder nicht und die explizite Erwähnung seines "präventiven" Fluchtgrundes verstärken die Zweifel an der Glaubhaftigkeit seiner Vorbringen. In Übereinstimmung mit der Vorinstanz hält das Bundesverwaltungsgericht fest, dass seine Schilderungen betreffend den oben erwähnten Vorfall eine persönliche Betroffenheit und eine subjektiv geprägte Wahrnehmung vermissen lassen.</w:t>
      </w:r>
    </w:p>
    <w:p>
      <w:r>
        <w:rPr>
          <w:b/>
        </w:rPr>
        <w:t>E. 4.3</w:t>
      </w:r>
    </w:p>
    <w:p>
      <w:r>
        <w:t>In der Erstbefragung vom 25. April 2005 verneinte der Beschwerdeführer eine Mitgliedschaft bei der MLKP. Es erstaunt deshalb umso mehr, dass sich ein blosser Sympathisant einer politischen Partei mit der Verteilung von Publikationen für eine verbotene, links-extreme Organisation grossen Gefahren der Verfolgung und Repression seitens des Staates ausgesetzt haben will. Die Ausführung solch "gefährlicher" Arbeiten ist dann wohl eher Personen vorbehalten, die mit Herz und Seele Mitglied solcher Gruppierungen sind. Der Beschwerdeführer erfüllt diese Eigenschaft jedoch zweifelsohne nicht.</w:t>
      </w:r>
    </w:p>
    <w:p>
      <w:r>
        <w:rPr>
          <w:b/>
        </w:rPr>
        <w:t>E. 4.4</w:t>
      </w:r>
    </w:p>
    <w:p>
      <w:r>
        <w:t>In Übereinstimmung mit dem BFM vertritt auch das Bundesverwaltungsgericht die Auffassung, dass die Vorfälle in den Jahren 1997 und 1999 nicht mehr in einem engen Zusammenhang mit den im vorliegenden Verfahren zu beurteilenden fluchtauslösenden Momenten stehen. Überdies würden die damaligen Geschehnisse ohnehin keine asylrechtlich relevante Intensität erreichen, weil diese sich jeweils in kurzen Festnahmen erschöpften. Der Beschwerdeführer konnte weder beweisen noch glaubhaft machen, dass er 1997 auf dem Polizeiposten tatsächlich geschlagen wurde. Die zweite Verhaftung von 1999 hatte mit seinem Nichtantritt des obligatorischen Militärdienstes zu tun. Diesen beiden Vorfällen fehlt also sowohl der zeitliche als auch der sachliche Kausalzusammenhang für die in casu zu beurteilende Ausreise. Zudem liess der Beschwerdeführer auch in den Schilderungen zu diesen Vorfällen eine persönliche Betroffenheit und eine subjektiv geprägte Wahrnehmung vermissen. Im Weiteren erstaunt es, dass der Beschwerdeführer erst einige Jahre nach diesen Vorfällen geflüchtet ist. Der Beschwerdeführer gab überdies zu Protokoll, dass er nach der angeblichen Verhaftung 1997 wieder auf freien Fuss gekommen sei und sich in der Nähe seines Wohnortes B._______ im Dorf E._______ während rund zwei Jahren aufgehalten habe, wo er keine negativen Erfahrungen mit den Sicherheitsbehörden gemacht habe. Auch dieser Umstand spricht gegen die Glaubhaftigkeit der geltend gemachten Verfolgung. Somit sind auch die Vorfälle aus den 90-er Jahren als unglaubhaft zu qualifizieren. Im Übrigen kann auf die zutreffende Argumentation der Vorinstanz hingewiesen werden, denen sich das Bundesverwaltungsgericht anschliesst.</w:t>
      </w:r>
    </w:p>
    <w:p>
      <w:r>
        <w:rPr>
          <w:b/>
        </w:rPr>
        <w:t>E. 4.5</w:t>
      </w:r>
    </w:p>
    <w:p>
      <w:r>
        <w:t>Zusammenfassend hält das Bundesverwaltungsgericht fest, dass die geltend gemachten Nachteile, welchen den Beschwerdeführer 2005 angeblich zur Flucht getrieben haben, unglaubhaft sind, da sie nicht genügend substanziiert und weder schlüssig noch plausibel sind. Überdies sind sie in wesentlichen Punkten widersprüchlich, entbehren der inneren Logik und widersprechen der allgemeinen Erfahrung.</w:t>
      </w:r>
    </w:p>
    <w:p>
      <w:r>
        <w:rPr>
          <w:b/>
        </w:rPr>
        <w:t>E. 5.1</w:t>
      </w:r>
    </w:p>
    <w:p>
      <w:r>
        <w:t>Im Folgenden ist zu prüfen, ob der Beschwerdeführer begründete Furcht vor zukünftigen ernsthaften Nachteilen hat.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EMARK 2004 Nr. 1 E. 6a S. 9, mit weiteren Hinweisen, 2005 Nr. 21 E.7.1. ff. S. 193 ff.; Walter Kälin, Grundriss des Asylverfahrens, Basel/Frankfurt a.M., S. 143 ff.).</w:t>
      </w:r>
    </w:p>
    <w:p>
      <w:r>
        <w:rPr>
          <w:b/>
        </w:rPr>
        <w:t>E. 5.2</w:t>
      </w:r>
    </w:p>
    <w:p>
      <w:r>
        <w:t>Das Bundesverwaltungsgericht geht in Übereinstimmung mit der bisherigen Praxis der ARK ungeachtet der jüngsten Rechtsreformen im Hinblick auf eine Aufnahme in die Europäische Union davon aus, dass zum heutigen Zeitpunkt in der Türkei die Gefahr allfälliger Repressalien gegen Familienangehörige mutmasslicher Aktivisten der PKK (beziehungsweise einer ihrer Nachfolgeorganisationen) oder anderer von den Behörden als separatistisch eingestufter kurdischer Gruppierungen, zu welchen auch die MLKP zählt, die als so genannte Reflexverfolgung flüchtlingsrechtlich erheblich im Sinne von Art. 3 AsylG sein können, weiterhin nicht ausgeschlossen werden können (vgl. EMARK 2005 Nr. 21).</w:t>
      </w:r>
    </w:p>
    <w:p>
      <w:r>
        <w:rPr>
          <w:b/>
        </w:rPr>
        <w:t>E. 5.3</w:t>
      </w:r>
    </w:p>
    <w:p>
      <w:r>
        <w:t>Die Wahrscheinlichkeit, Opfer einer Reflexverfolgung zu werden, ist gemäss der auch heute noch gültigen Praxis der ARK vor allem dann gegeben, wenn nach einem flüchtigen Familienmitglied gefahndet wird und die Behörde Anlass zur Vermutung hat, dass jemand mit der gesuchten Person in Kontakt steht. Diese Wahrscheinlichkeit erhöht sich, wenn ein nicht unbedeutendes politisches Engagement der reflexverfolgten Person für illegale politische Organisationen hinzukommt beziehungsweise ihr seitens der Behörden unterstellt wird (vgl. EMARK 1994 Nr. 5 E. 3h S. 47 f. und EMARK 1994 Nr. 17 E. 3b S. 136 f.; vgl. auch EMARK 1993 Nr. 6 E. 3b und 4 S. 36 ff.). Besonders betroffen sind nahe Familienangehörige von links extremistischen Aktivisten, wobei das weitere familiäre Umfeld und die Herkunft aus einem Dorf, das in der Vergangenheit einschlägig bekannt geworden ist, das Reflexverfolgungsrisiko erhöhen. Ein eigenes politisches Engagement des Betroffenen ist nicht Voraussetzung, vermag indessen die Wahrscheinlichkeit einer Verfolgung zu erhöhen. Es muss jedoch aufgrund der Umstände des Einzelfalls ermittelt werden, ob die Furcht vor Verfolgung begründet ist.</w:t>
      </w:r>
    </w:p>
    <w:p>
      <w:r>
        <w:rPr>
          <w:b/>
        </w:rPr>
        <w:t>E. 5.4</w:t>
      </w:r>
    </w:p>
    <w:p>
      <w:r>
        <w:t>Vorliegend ist zu berücksichtigen, dass türkische Staatsbürger bei einer Einreise in die Türkei routinemässig überprüft werden, insbesondere wenn sie sich eine längere Zeit im Ausland aufgehalten haben oder illegal ausgereist sind. Dabei haben insbesondere Rückkehrer, die wie der Beschwerdeführer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wiederum EMARK 2005 Nr. 21 E. 11.2 S. 202).</w:t>
      </w:r>
    </w:p>
    <w:p>
      <w:r>
        <w:rPr>
          <w:b/>
        </w:rPr>
        <w:t>E. 5.5</w:t>
      </w:r>
    </w:p>
    <w:p>
      <w:r>
        <w:t>Eigenen Angaben zufolge leben sowohl der Vater, die Mutter als auch ein Bruder des Beschwerdeführers immer noch in der Türkei. Wenn also tatsächlich eine Reflexverfolgung betreffend die Familie Y._______ bestehen würde, wären diese Personen wohl schon längst ausgereist. Unter diesen Umständen muss aber davon ausgegangen werden, dass der Beschwerdeführer bei der Rückreise in die Türkei, neben den oben erwähnten Befragungen keinen weiteren Repressalien seitens der Behörden ausgesetzt sein wird. Es ist davon auszugehen, dass gegen ihn in der Türkei nie ein Strafverfahren eingeleitet worden ist. Die Vorbringen betreffend die Ausreise im Jahr 2005 sind, wie in den Erwägungen 4.2 ff. oben ausgeführt, unglaubhaft. Eigenen Angaben zufolge konnte der Beschwerdeführer nach den angeblichen Vorfällen in den 90-er Jahren mehrere Jahre unbehelligt und ohne zu erleidende Repressalien seitens der Behörden in der Türkei leben. Bei dieser Sachlage ist davon auszugehen, dass die türkischen Behörden kein explizites Interesse am Beschwerdeführer zeigen werden. Dass der Vater des Beschwerdeführers untergetaucht sein soll, bleibt blosse Behauptung. Dass dem Beschwerdeführer keine Reflexverfolgung droht, wird auch dadurch untermauert, dass ein Onkel des Beschwerdeführers, auf dessen Asylverfahren beziehungsweise die Gewährung von Asyl in der Schweiz sich der Beschwerdeführer in seinen Vorbringen explizit bezieht, um "Annullierung des Flüchtlingsstatutes" bei der Vorinstanz ersucht hat, da die Gründe anscheinend nicht mehr bestünden, weshalb er dannzumal einen Asylantrag gestellt hat. Eine begründete Furcht vor Reflexverfolgung ist, in Übereinstimmung mit der Vorinstanz, selbst bei enger Verwandtschaft mit Personen, nach welchen landesweit gefahndet wird, keinesfalls automatisch gegeben. Allein wegen Verwandtschaft mit einer gesuchten Person wird in der Türkei noch kein Strafverfahren eingeleitet. Die betroffene Person wird daher auch nach einer allfälligen Verhaftung nach der maximal zulässigen Polizeihaft wieder auf freien Fuss gesetzt. Daran vermag auch der Hinweis des Beschwerdeführers auf den Bericht der SFH zur aktuellen Situation in der Türkei vom Oktober 2007 nichts zu ändern. Der Beschwerdeführer verweist auf die Seiten 16 f. dieses Berichts. Dort wird jedoch das Vorgehen der Sicherheitsbehörden gegen vermeintliche Mitglieder der MLKP beschrieben, die in Bombenanschläge verwickelt, also mithin terroristische Aktivitäten ausgeübt haben sollen. Der Beschwerdeführer hat nie vorgebracht, ebenfalls bei solchen Anschlägen beteiligt oder zumindest verdächtigt worden zu sein, daran mitgewirkt zu haben. Der Beschwerdeführer führt in seiner Eingabe vom 7. Mai 2008 explizit darauf hin, dass er keine Angst vor einer Festnahme in der Türkei habe, was ebenfalls gegen die behauptete Reflexverfolgung spricht. Auch die eingereichten Schreiben können, da sie von nahestehenden Personen beziehungsweise fast ausschliesslich von Verwandten stammen, nicht zu einer anderen Beurteilung führen, weil sie nicht geeignet sind , objektiv die behauptete Gefährdung des Beschwerdeführers zu belegen. Bei dieser Sachlage ist eine begründete Furcht vor künftiger Reflexverfolgung zu verneinen.</w:t>
      </w:r>
    </w:p>
    <w:p>
      <w:r>
        <w:rPr>
          <w:b/>
        </w:rPr>
        <w:t>E. 5.6</w:t>
      </w:r>
    </w:p>
    <w:p>
      <w:r>
        <w:t>Zu prüfen bleibt also noch, ob der Beschwerdeführer subjektive Nachfluchtgründe geltend machen kann.</w:t>
      </w:r>
    </w:p>
    <w:p>
      <w:r>
        <w:rPr>
          <w:b/>
        </w:rPr>
        <w:t>E. 5.7</w:t>
      </w:r>
    </w:p>
    <w:p>
      <w:r>
        <w:t>Gemäss Erkenntnissen des Bundesverwaltungsgerichts ist zwar davon auszugehen, dass die türkischen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MLKP - wie es der Beschwerdeführer angeblich sein will - mitwirken und individuell identifiziert werden können, im Falle einer Zwangsrückschaffung dem türkischen Sicherheitsdienst am Flughafen bekannt würden. Es dürfte davon auszugehen sein, dass die türkischen Sicherheitsorgane eine zwangsweise aus dem Ausland zurückgeführte Person, die für die MLKP exponiert tätig ist, nach wie vor als zu verfolgenden Gegner der Regierung ansehen würden. Angesichts der nicht unerschöpflichen Ressourcen des türkischen Nachrichtendienstes mag sich die Frage nach der aktuellen Überwachungsdichte in der Schweiz stellen, welche indes in casu offen bleiben kann. Von Bedeutung ist vorliegend die tatsächliche Erkennbarkeit der behaupteten exilpolitischen Tätigkeit, die Individualisierbarkeit des Beschwerdeführers sowie seine konkrete exilpolitische Tätigkeit. Ein exponierter exilpolitischer Einsatz des Beschwerdeführers, der ihn ins Zentrum des Interesses des türkischen Nachrichtendienstes rücken könnte, ist aufgrund der vorliegenden Akten zu verneinen. Der Beschwerdeführer hat zwar verschiedene Dokumente eingereicht, die ihn bei Kundgebungen zeigen, ansonsten brachte er jedoch kein weiterreichendes exilpolitisches Engagement in der Schweiz vor. In diesem Zusammenhang ist festzuhalten, dass bei behaupteten subjektiven Nachfluchtgründen in der Regel ein strikter Beweis möglich und deshalb erforderlich ist (vgl. WALTER STÖCKLI, Asyl, in: PETER UEBERSAX/PETER MÜNCH/THOMAS GEISER/MARTIN ARNOLD {Hrsg.} Ausländerrecht, Handbücher für die Anwaltspraxis, Band VIII, Basel u.a. 2002, S. 365 Rz. 8.125).</w:t>
      </w:r>
    </w:p>
    <w:p>
      <w:r>
        <w:rPr>
          <w:b/>
        </w:rPr>
        <w:t>E. 5.8</w:t>
      </w:r>
    </w:p>
    <w:p>
      <w:r>
        <w:t>Entgegen den anderslautenden Ausführungen in den verschiedenen Beschwerdeeingaben, ist es unwahrscheinlich, dass die türkischen Sicherheitsbehörden sich explizit für das sich an der Teilnahme an Kundgebungen erschöpfende Engagement des Beschwerdeführers für die MLKP interessieren. Es ist davon auszugehen, dass die türkischen Behörden nur dann ein Interesse an der Identifizierung einer Person haben, wenn deren Aktivitäten als konkrete Bedrohung für das politische System wahrgenommen werden. Für die Annahme, der Beschwerdeführer habe sich in dieser besonderen Art und Weise betätigt, bestehen keine Anhaltspunkte. Er gehört mit Sicherheit nicht zur Zielgruppe des "harten Kerns" von aktiven oppositionellen Kurden im Ausland, für die sich die türkischen Behörden interessieren. Der Beschwerdeführer reichte keine Beweismittel ein, die ihn in einer Kaderposition oder einer sonstigen exponierten Stellung in der entsprechenden Partei zeigen würden. Wieweit er mit seinen angeblichen politischen Aktivitäten in der Schweiz in eine solche leitende Parteifunktion hineingewachsen sein soll, vermag der Beschwerdeführer nicht genügend substantiiert vorzubringen. Sein politisches Engagement in der Schweiz muss demnach als geringfügig bezeichnet werden. Es ist deshalb davon auszugehen, dass der Beschwerdeführerin, welcher in der Türkei bezeichnenderweise keine politische Tätigkeit glaubhaft machen konnte, bei einer Rückkehr in sein Heimatland keine asylrechtlich relevante Gefährdung zu befürchten, sondern lediglich mit den üblichen Routinebefragungen zu rechnen hat. Es dürfte den türkischen Behörden aufgefallen sein, dass die exilpolitische Betätigung vieler türkischer Asylbewerber nach der Ablehnung ihrer Asylgesuche regelmässig drastisch zunimmt respektive intensiver wird oder überhaupt erst ab diesem Zeitpunkt einsetzt, was das geltend gemachte politische Engagement als zweifelhaft erscheinen lässt. Im vorliegenden Verfahren fehlen jegliche stichhaltige Hinweise darauf, dass gegen den Beschwerdeführer aufgrund der vorgebrachten Aktivitäten in der Türkei ein Strafverfahren oder andere behördliche Massnahmen eingeleitet worden sind. In diesem Zusammenhang ist unter Hinweis auf die in Art. 8 AsylG verankerte Mitwirkungspflicht festzuhalten, dass es nicht Sache der schweizerischen Asylbehörden sein kann, jede auch nur ansatzweise und abstrakt mögliche Gefährdungssituation im Heimatland des Beschwerdeführers abklären zu müssen. Subjektive Nachfluchtgründe im Sinne von Art. 54 AsylG liegen demnach nicht vor, weshalb die Vorinstanz zu Recht die Flüchtlingseigenschaft des Beschwerdeführers verneint hat. Die erhobene Rüge erweist sich als unbegründet.</w:t>
      </w:r>
    </w:p>
    <w:p>
      <w:r>
        <w:rPr>
          <w:b/>
        </w:rPr>
        <w:t>E. 5.9</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Vorliegend ist der Vollzug als zumutbar zu erachten, weil keine Hinweise dafür erkennbar sind, der Beschwerdeführer wäre bei einer Rückkehr in die Türkei aufgrund der allgemeinen Lage einer konkreten Gefährdung ausgesetzt. Das Bundesverwaltungsgericht erachtet den Wegweisungsvollzug in die Türkei gestützt auf die allgemeine Lage als generell zumutbar.</w:t>
      </w:r>
    </w:p>
    <w:p>
      <w:r>
        <w:rPr>
          <w:b/>
        </w:rPr>
        <w:t>E. 7.5.1</w:t>
      </w:r>
    </w:p>
    <w:p>
      <w:r>
        <w:t>Der Beschwerdeführer stammt aus B._______, wo er bis zu seiner Ausreise fast sein ganzes Leben lang gelebt hat. Nach geltender Praxis ist eine Rückkehr in dieses Gebiet der Türkei als zumutbar zu erachten, zumal sich die Sicherheitslage im Südosten und im Süden der Türkei in den letzten Jahren soweit entspannt hat, dass der Ausnahmezustand aufgehoben werden konnte (vgl. EMARK 2004 Nr. 8).</w:t>
      </w:r>
    </w:p>
    <w:p>
      <w:r>
        <w:rPr>
          <w:b/>
        </w:rPr>
        <w:t>E. 7.5.2</w:t>
      </w:r>
    </w:p>
    <w:p>
      <w:r>
        <w:t>Der gestützt auf die Aktenlage junge und gesunde Beschwerdeführer verfügt in seinem Heimatland über ein tragfähiges Beziehungsnetz, auf das er sich bei seiner Rückkehr stützen kann. In der Türkei leben sowohl seine Mutter als auch sein Bruder. Zudem hat der Beschwerdeführer gemäss eigenen Angaben vor seiner Ausreise als Chauffeur bei einer Firma gearbeitet, die Kohlentransporte ausführt. Er kann sich also beispielsweise nach seiner Rückkehr wiederum als Chauffeur betätigen. Unter diesen Umständen dürfte die Wiedereingliederung in seinem Heimatland möglich sein.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dem Beschwerdeführer aufzuerlegen (Art. 63 Abs. 1 und 5 VwVG). Da die Rechtsbegehren des Beschwerdeführeres als nicht aussichtslos zu erachten waren, hiess der damals zuständige Instruktionsrichter der ARK vorbehältlich der Einreichung einer Fürsorgebestätigung mit Zwischenverfügung vom 8. Juni 2005 das Gesuch des bedürftigen Beschwerdeführers um Erlass der Verfahrenskosten gut und verzichtete in der Folge auf die Erhebung eines Kostenvorschusses. Vorliegend ist nicht davon auszugehen, die finanzielle Lage des Beschwerdeführers habe sich zwischenzeitlich verändert, weshalb dieser weiterhin als mittellos im Sinne von Art. 65 Abs. 1 VwVG zu erachten ist. Es sind demnach keine Verfahrenskosten zu erheben. Ausgangs gemäss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