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D-4666/2022 vom 14. September 2022</w:t>
      </w:r>
    </w:p>
    <w:p>
      <w:r>
        <w:t>Bundesverwaltungsgericht, 2022-09-14, DE</w:t>
      </w:r>
    </w:p>
    <w:p>
      <w:r>
        <w:rPr>
          <w:b/>
        </w:rPr>
        <w:t xml:space="preserve">Quelle: </w:t>
      </w:r>
      <w:r>
        <w:t>https://mcp.opencaselaw.ch/entscheid/bvger_D-4666_2022_d20220914</w:t>
      </w:r>
    </w:p>
    <w:p>
      <w:r>
        <w:t>FR: TAF D-4666/2022 du 14 septembre 2022</w:t>
      </w:r>
    </w:p>
    <w:p>
      <w:r>
        <w:t>IT: TAF D-4666/2022 del 14 settembre 2022</w:t>
      </w:r>
    </w:p>
    <w:p>
      <w:pPr>
        <w:pStyle w:val="Heading2"/>
      </w:pPr>
      <w:r>
        <w:t>Regeste</w:t>
      </w:r>
    </w:p>
    <w:p>
      <w:r>
        <w:t>Asyl (ohne Wegweisungsvollzug) | Asyl (ohne Wegweisungsvollzug); Verfügung des SEM vom 14.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D-4666/2022 Seite 5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w:t>
      </w:r>
    </w:p>
    <w:p>
      <w:r>
        <w:t>D-4666/2022 Seite 6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5.2</w:t>
      </w:r>
    </w:p>
    <w:p>
      <w:r>
        <w:t>Der Beschwerdeführer machte geltend, er sei im Jahr (…) für die Ab- solvierung des Militärdiensts ausgehoben worden und müsste den Dienst im (…) antreten.</w:t>
      </w:r>
    </w:p>
    <w:p>
      <w:r>
        <w:rPr>
          <w:b/>
        </w:rPr>
        <w:t>E. 5.2.1</w:t>
      </w:r>
    </w:p>
    <w:p>
      <w:r>
        <w:t>Die Pflicht zur Leistung von Militärdienst ist – ebenso wie eine allfäl- lige Sanktionierung für den Fall einer Missachtung der Dienstpflicht durch eine Wehrdienstverweigerung oder Desertion – praxisgemäss flüchtlings- rechtlich nur beachtlich, wenn entsprechende Massnahmen darauf abzie- len, einem Wehrpflichtigen aus einem der in Art. 3 Abs. 1 und 2 AsylG ge- nannten Gründe ernsthafte Nachteile zuzufügen (vgl. BVGE 2015/3 E. 5;</w:t>
      </w:r>
    </w:p>
    <w:p>
      <w:r>
        <w:t>D-4666/2022 Seite 7 zudem u. a. Urteil des BVGer D-4482/2018 vom 12. Oktober 2018 E. 5.3). Die betroffene Person muss demnach aus den in dieser Norm genannten Gründen (Rasse, Religion, Nationalität, Zugehörigkeit zu einer bestimmten sozialen Gruppe oder politische Anschauungen) wegen ihrer Wehrdienst- verweigerung eine Behandlung zu gewärtigen haben, die ernsthaften Nachteilen gemäss Art. 3 Abs. 2 AsylG gleichkommt. Das Bundesverwal- tungsgericht qualifiziert eine Wehrdienstverweigerung auch im syrischen Kontext nur aus den besagten Gründen als flüchtlingsrechtlich relevant. Die Dienstverweigerung eines syrischen Militärdienstpflichtigen ist somit dann flüchtlingsrechtlich relevant, wenn die betreffende Person sich zu- sätzlich zur Wehrdienstverweigerung derart exponiert und die Aufmerk- samkeit der staatlichen syrischen Sicherheitskräfte auf sich gezogen hat, dass sie als Regimegegnerin gilt und somit aus politischen Gründen eine unverhältnismässig hohe Strafe zu befürchten hätte (vgl. BVGE 2015/3 E. 6.7.3 und Bestätigung dieser Rechtsprechung in BVGE 2020 VI/4 E. 5.1.1 und 5.1.2). Bestehen keine zusätzlichen exponierenden Faktoren, droht einem syrischen Dienstverweigerer keine Strafe, die mit genügender Wahrscheinlichkeit die Schwelle der Asylrelevanz erreicht (vgl. BVGE 2020 VI/4 E. 6.2.4).</w:t>
      </w:r>
    </w:p>
    <w:p>
      <w:r>
        <w:rPr>
          <w:b/>
        </w:rPr>
        <w:t>E. 5.2.2</w:t>
      </w:r>
    </w:p>
    <w:p>
      <w:r>
        <w:t>Beim Beschwerdeführer ist keine derartige Exponiertheit zu erken- nen, die darauf schliessen lassen würde, dass er in Syrien als Regimegeg- ner gelten würde und deshalb bei der allfälligen künftigen Ahndung seiner Wehrdienstverweigerung aus politischen Gründen eine unverhältnismäs- sig strenge Bestrafung zu gewärtigen hätte. Allein in der kurdischen Ethnie und der Herkunftsregion des Beschwerdeführers sind keine Risikofaktoren zu erblicken, nachdem er sich seinen Angaben zufolge nie politisch betätigt hat. Das vom Beschwerdeführer geschilderte Verhalten des Offiziers, der sich an der von anderer Stelle erteilten Bewilligung zur Verschiebung des Dienstantritts gestossen habe, vermag nicht zu einer anderen Einschät- zung zu führen. Es ist davon auszugehen, dass es sich dabei um ein Fehl- verhalten eines einzelnen, nicht über Entscheidungsbefugnis verfügenden Beamten gehandelt hat. Der Beschwerdeführer vermag auch mit dem Ver- weis in der Rechtsmitteleingabe vom 14. Oktober 2022 auf Personen aus der Familie der (Verwandten), die im Umfeld der PDK (Kurdische Demo- kratische Partei) aktiv gewesen seien, was dem syrischen Regime bekannt sein dürfte, keinen ihn gefährdenden Risikofaktor darzutun. Es kann dies- bezüglich auf die vom SEM im Zusammenhang mit der Verwandtschaft des Beschwerdeführers gemachten Ausführungen in der angefochtenen Verfü- gung verwiesen werden (vgl. vorinstanzliche Verfügung vom 14. Septem- ber 2022 S. 4 1. Abschnitt). Von den Verwandten des Beschwerdeführers,</w:t>
      </w:r>
    </w:p>
    <w:p>
      <w:r>
        <w:t>D-4666/2022 Seite 8 die in der Schweiz Asylgesuche gestellt haben ([Aufzählung]), wurde nur einem Onkel, der Syrien bereits im Jahr (…) verlassen hat, die originäre Flüchtlingseigenschaft zuerkannt (vgl. Urteil des BVGer […] vom […]). Der Beschwerdeführer hat nach den Ausreisen der besagten Verwandten, die zwischen (…) und (…) erfolgt sind, noch jahrelang in Syrien gelebt, ohne dass er oder seine Familienangehörigen wegen der Verwandtschaft ir- gendwelche Nachteile oder Probleme zu gewärtigen gehabt hätten. Ange- sichts dessen, dass ihm im Jahr (…) ein Reisepass ausgestellt und ihm nach der Aushebung im Jahr (…) die Verschiebung des Militärdiensts auf (…) bewilligt wurde, ist denn auch nicht davon auszugehen, dass er den syrischen Behörden vor seiner Ausreise Ende 2021 negativ im Sinn eines Regimegegners aufgefallen ist respektive als regimefeindliche Person ins Blickfeld der syrischen Behörden geraten ist. Konkrete Anhaltspunkte für die Annahme, dass sich dies nunmehr geändert hätte, liegen nicht vor. Seine Eltern sind seinen Angaben zufolge weiterhin in C._______ wohn- haft, ohne von den Behörden behelligt zu werden. Das Vorliegen eines massgeblichen Risikoprofils des Beschwerdeführers ist daher zu vernei- nen. Entsprechend ist nicht davon auszugehen, dass seine Dienstverwei- gerung als Ausdruck einer oppositionellen Haltung wahrgenommen würde und er als Dienstverweigerer mit einer politisch motivierten Bestrafung oder Behandlung seitens der syrischen Behörden rechnen müsste, die einer flüchtlingsrechtlich relevanten Verfolgung im Sinne von Art. 3 AsylG gleich- zusetzen wäre.</w:t>
      </w:r>
    </w:p>
    <w:p>
      <w:r>
        <w:rPr>
          <w:b/>
        </w:rPr>
        <w:t>E. 5.3</w:t>
      </w:r>
    </w:p>
    <w:p>
      <w:r>
        <w:t>Es ergeben sich auch keine konkreten Anhaltspunkte dafür, dass dem Beschwerdeführer bei einer heutigen (hypothetischen) Rückkehr nach Sy- rien mit hoher Wahrscheinlichkeit wegen seiner Verwandten gezielte Re- flexverfolgungsmassnahmen flüchtlingsrechtlicher Intensität drohen wür- den. Allein die Verwandtschaft zu dem besagten Onkel (…), dem hierzu- lande Asyl gewährt wurde (vgl. die vorstehenden Ausführungen unter E. 5.2.2.), lässt nicht auf eine gezielte Bedrohungslage für den Beschwer- deführer folgern, zumal der Beschwerdeführer nicht geltend machte, je in diesem Zusammenhang stehenden Nachteilen seitens der syrischen Be- hörden ausgesetzt gewesen zu sein. Er gab vielmehr selbst an, dass er allein aufgrund der Familie seiner (Verwandten) keiner Reflexverfolgung ausgesetzt sei (vgl. Beschwerde vom 14. Oktober 2022 S. 5).</w:t>
      </w:r>
    </w:p>
    <w:p>
      <w:r>
        <w:rPr>
          <w:b/>
        </w:rPr>
        <w:t>E. 5.4</w:t>
      </w:r>
    </w:p>
    <w:p>
      <w:r>
        <w:t>Hinsichtlich der weiteren, im Zusammenhang mit der Bürgerkriegssitu- ation in Syrien stehenden Vorbringen des Beschwerdeführers (Gefühl der Angst, durch Kämpfe bedingter Wohnortswechsel) ist darauf hinzuweisen, dass die Zuerkennung der Flüchtlingseigenschaft nach schweizerischer</w:t>
      </w:r>
    </w:p>
    <w:p>
      <w:r>
        <w:t>D-4666/2022 Seite 9 Rechtsprechung den gezielten, auf die betreffende Person individuell fo- kussierten Willen des Verfolgers erfordert, diese bestimmte Person unmit- telbar ernsthaften Nachteilen im Sinne des Gesetzes zu unterwerfen. Vor- liegend kann aus den besagten Vorbringen des Beschwerdeführers nicht auf eine solche gezielte, individuelle Verfolgung im Sinne von Art. 3 AsylG geschlossen werden. Entgegen der von ihm geäusserten Ansicht genügt auch seine kurdische Ethnie allein nicht, um eine flüchtlingsrechtlich rele- vante individuelle Verfolgung anzunehmen. Gemäss geltender Rechtspre- chung ist nicht davon auszugehen, dass syrische Staatsangehörige kurdi- scher Ethnie im heutigen Zeitpunkt in besonderer und gezielter Weise auf- grund ihrer Ethnie in einem derart weiten und umfassenden Ausmass unter Anfeindungen zu leiden hätten, dass von einer Kollektivverfolgung ausge- gangen werden müsste. Es ist nicht anzunehmen, dass sämtliche in Syrien und insbesondere in Nordsyrien verbliebenen Kurdinnen und Kurden der- zeit eine objektiv begründete Furcht vor einer Verfolgung hätten (vgl. etwa Urteile des BVGer E-3053/2020 vom 4. Oktober 2022 E. 6.3, D-6128/2019 vom 15. März 2021 E. 4.3). In Bezug auf die vom Beschwerdeführer vor- gebrachte zweitägige Festhaltung durch Angehörige der FSA ist zunächst anzumerken, dass weder geltend gemacht wird noch ersichtlich ist, dass dieses Ereignis eine flüchtlingsrechtlich relevante Vorverfolgung darstellte. Im Übrigen ist – wie bereits ausgeführt (vgl. E. 4.1) – darauf hinzuweisen, dass die Gewährung des Asyls nicht dem Ausgleich für vergangenes Un- recht dient, sondern Schutz vor künftiger Verfolgung bezweckt (vgl. BVGE 2008/4 E. 5.4). Konkrete Hinweise für eine begründete Furcht des Be- schwerdeführers vor künftiger asylrelevanter Verfolgung seitens der FSA liegen nicht vor. Der bürgerkriegsbedingten Gefährdungslage und der fort- bestehenden Volatilität und Dynamik der Entwicklung in Syrien wurde vom SEM in Rahmen des Wegweisungsvollzugs respektive der in diesem Zu- sammenhang angeordneten vorläufigen Aufnahme des Beschwerdefüh- rers Rechnung getragen.</w:t>
      </w:r>
    </w:p>
    <w:p>
      <w:r>
        <w:rPr>
          <w:b/>
        </w:rPr>
        <w:t>E. 5.5</w:t>
      </w:r>
    </w:p>
    <w:p>
      <w:r>
        <w:t>Zusammenfassend ist festzustellen, dass es dem Beschwerdeführer nicht gelungen ist, nachzuweisen oder zumindest glaubhaft zu machen, im Zeitpunkt seiner Ausreise aus Syrien asyl- respektive flüchtlingsrechtlich relevanter Verfolgung gemäss Art. 3 AsylG ausgesetzt gewesen zu sein. Konkrete Anhaltspunkte für eine objektiv begründete Furcht vor einer künf- tigen gezielten (Reflex-)Verfolgung des Beschwerdeführers asylbeachtli- chen Ausmasses im Sinne von Art. 3 AsylG durch die syrischen Behörden oder die FSA bei einer (hypothetischen) Rückkehr nach Syrien liegen auf- grund der Aktenlage ebenfalls nicht vor. Das SEM hat demnach die Flücht-</w:t>
      </w:r>
    </w:p>
    <w:p>
      <w:r>
        <w:t>D-4666/2022 Seite 10 lingseigenschaft zu Recht verneint und das Asylgesuch des Beschwerde- führers zutreffend abgelehnt. An dieser Einschätzung vermögen die weite- ren Ausführungen in der Beschwerde nichts zu ändern.</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Die Wegweisungsvollzugshindernisse gemäss Art. 83 Abs. 1 AIG sind al- ternativer Natur (vgl. BVGE 2011/7 E. 8, 2009/51 E. 5.4). Sobald eine Be- dingung erfüllt ist, ist der Vollzug als undurchführbar zu betrachten und die weitere Anwesenheit der betroffenen Person in der Schweiz gemäss den Bestimmungen über die vorläufige Aufnahme zu regeln.</w:t>
      </w:r>
    </w:p>
    <w:p>
      <w:r>
        <w:rPr>
          <w:b/>
        </w:rPr>
        <w:t>E. 7.2</w:t>
      </w:r>
    </w:p>
    <w:p>
      <w:r>
        <w:t>Nachdem das SEM in seiner Verfügung vom 14. September 2022 die vorläufige Aufnahme des Beschwerdeführers in der Schweiz angeordnet hat, erübrigen sich praxisgemäss weitere Ausführungen zur Zulässigkeit, Zumutbarkeit und Möglichkeit des Wegweisungsvollzugs. Mit dem vorlie- genden Entscheid tritt die vorläufige Aufnahme formell in Kraft. Präzi- sierend ist lediglich festzuhalten, dass sich aus den vorstehenden Erwä- gungen nicht der Schluss ergibt, der Beschwerdeführer sei zum heutigen Zeitpunkt in seinem Heimatstaat nicht gefährdet. Eine solche Gefähr- dungslage ist jedoch auf die in Syrien immer noch herrschende Bürger- kriegssituation zurückzuführen. Das SEM hat dieser generellen Gefähr- dung mit der vorläufigen Aufnahme des Beschwerdeführers wegen Unzu- mutbarkeit des Wegweisungsvollzugs Rechnung getragen.</w:t>
      </w:r>
    </w:p>
    <w:p>
      <w:r>
        <w:rPr>
          <w:b/>
        </w:rPr>
        <w:t>E. 8</w:t>
      </w:r>
    </w:p>
    <w:p>
      <w:r>
        <w:t>Aus diesen Erwägungen ergibt sich, dass die angefochtene Verfügung</w:t>
      </w:r>
    </w:p>
    <w:p>
      <w:r>
        <w:t>D-4666/2022 Seite 11 Bundesrecht nicht verletzt, den rechtserheblichen Sachverhalt richtig so- wie vollständig feststellt (Art. 106 Abs. 1 AsylG) und – soweit diesbezüglich überprüfbar – angemessen ist. Die Beschwerde ist abzuweisen.</w:t>
      </w:r>
    </w:p>
    <w:p>
      <w:r>
        <w:rPr>
          <w:b/>
        </w:rPr>
        <w:t>E. 9</w:t>
      </w:r>
    </w:p>
    <w:p>
      <w:r>
        <w:t>Nachdem das Beschwerdeverfahren mit vorliegendem Urteil abgeschlos- sen ist, erweist sich das Gesuch um Verzicht auf die Erhebung eines Kos- tenvorschusses als gegenstandslos.</w:t>
      </w:r>
    </w:p>
    <w:p>
      <w:r>
        <w:rPr>
          <w:b/>
        </w:rPr>
        <w:t>E. 10.1</w:t>
      </w:r>
    </w:p>
    <w:p>
      <w:r>
        <w:t>Das Gesuch um Gewährung der unentgeltlichen Prozessführung ist abzuweisen, da die Begehren, wie sich aus den vorstehenden Erwägun- gen ergibt, als aussichtslos zu bezeichnen waren, weshalb die Vorausset- zungen von Art. 65 Abs. 1 VwVG – ungeachtet der belegten Bedürftigkeit des Beschwerdeführers – nicht erfüllt sind. Aus demselben Grund fällt auch die amtliche Rechtsverbeiständung gemäss Art. 102m Abs. 1 Bst. a AsylG ausser Betracht, womit auch das diesbezügliche Gesuch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D-4666/2022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