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D-4662/2006 vom 13. Mai 2009</w:t>
      </w:r>
    </w:p>
    <w:p>
      <w:r>
        <w:t>Bundesverwaltungsgericht, 2009-05-13, FR</w:t>
      </w:r>
    </w:p>
    <w:p>
      <w:r>
        <w:rPr>
          <w:b/>
        </w:rPr>
        <w:t xml:space="preserve">Quelle: </w:t>
      </w:r>
      <w:r>
        <w:t>https://mcp.opencaselaw.ch/entscheid/bvger_D-4662_2006</w:t>
      </w:r>
    </w:p>
    <w:p>
      <w:r>
        <w:t>FR: TAF D-4662/2006 du 13 mai 2009</w:t>
      </w:r>
    </w:p>
    <w:p>
      <w:r>
        <w:t>IT: TAF D-4662/2006 del 13 maggio 2009</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le Tribunal s'appuie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D-6607/2006 consid. 1.5 [et réf. cit.] du 27 avril 2009 et D-4474/2006 consid. 1.5 [et réf. cit.] du 10 mars 2009). Il prend ainsi en considération l'évolution de la situation intervenue depuis le dépôt de la demande d'asile.</w:t>
      </w:r>
    </w:p>
    <w:p>
      <w:r>
        <w:rPr>
          <w:b/>
        </w:rPr>
        <w:t>E. 2</w:t>
      </w:r>
    </w:p>
    <w:p>
      <w:r>
        <w:t>L'intéressée a qualité pour recourir (art. 48 al. 1 PA) et le recours, respectant les exigences légales en la matière (art. 50 PA dans sa version introduite le 1er juin 1973, en vigueur jusqu'au 31 décembre 2006, et art. 52 al. 1 PA), est recevable.</w:t>
      </w:r>
    </w:p>
    <w:p>
      <w:r>
        <w:rPr>
          <w:b/>
        </w:rPr>
        <w:t>E. 3</w:t>
      </w:r>
    </w:p>
    <w:p>
      <w:r>
        <w:t>Seuls les points du dispositif de la décision du 8 juillet 2005 relatifs au renvoi et à l'exécution de cette mesure étant encore attaqués, l'examen de la cause se limite donc à ces deux questions.</w:t>
      </w:r>
    </w:p>
    <w:p>
      <w:r>
        <w:rPr>
          <w:b/>
        </w:rPr>
        <w:t>E. 4.1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5.2.1</w:t>
      </w:r>
    </w:p>
    <w:p>
      <w:r>
        <w:t>L'intéressée n'a pas contesté la décision de l'ODM en tant qu'elle porte sur la non-reconnaissance de sa qualité de réfugiée et sur le rejet de sa demande d'asile. Partant, l'art. 5 al. 1 LAsi, qui reprend en droit interne le principe de non-refoulement généralement reconnu en droit international public et énoncé expressément à l'art. 33 de la Convention relative au statut des réfugiés du 28 juillet 1951 (Conv., RS 0.142.30), ne trouve pas directement application.</w:t>
      </w:r>
    </w:p>
    <w:p>
      <w:r>
        <w:rPr>
          <w:b/>
        </w:rPr>
        <w:t>E. 5.2.2</w:t>
      </w:r>
    </w:p>
    <w:p>
      <w:r>
        <w:t>L'intéressée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Tel n'est manifestement pas le cas en l'espèce : l'intéressée n'a pas été confrontée, selon ses dires, à quelque problème que ce soit avec les autorités éthiopiennes, sa crainte d'être expulsée en Érythrée et d'y être exposée à de sérieux préjudices se limite à de simples spéculations et n'est pas fondée (cf. dans ce sens arrêt du Tribunal administratif fédéral D-3125/2007 consid. 5.3 du 17 février 2009), et d'éventuels problèmes socio-économiques ne sont pas suffisants en la matière (cf. dans ce sens JICRA 2001 n° 17 consid. 4b i. f. p. 131). S'agissant de la question de la minorité alléguée au moment du dépôt du recours, force est de constater que l'intéressée serait de toute manière majeure aujourd'hui et que donc la minorité alléguée ne serait de toute façon plus décisive. Au demeurant, le Tribunal relève que les données fournies par l'intéressée en relation avec sa personne ne sont pas toujours cohérentes, puisque par exemple elle a indiqué qu'elle n'avait pas connu son père (cf. attestation de F._______ du (...)) ou qu'il était mort quand elle avait (...) ans (cf. procès-verbal de l'audition du 17.05.05, p. 7) et qu'elle n'avait pas revu sa mère depuis l'âge de (...) ans (cf. attestation de F._______ du (...)) ou que sa mère était partie en Érythrée peu après le décès de son père, soit alors qu'elle était âgée de plus de (...) ans (cf. procès-verbal de l'audition du 17.05.05, p. 7). Indépendamment de cela, l'intéressée n'a versé en cause aucun document de nature à établir soit sa date de naissance, soit son origine ethnique.</w:t>
      </w:r>
    </w:p>
    <w:p>
      <w:r>
        <w:rPr>
          <w:b/>
        </w:rPr>
        <w:t>E. 5.2.3</w:t>
      </w:r>
    </w:p>
    <w:p>
      <w:r>
        <w:t>L'exécution du renvoi ne transgresse ainsi aucun engagement de la Suisse relevant du droit international, de sorte qu'elle s'avère licite (art. 44 al. 2 LAsi et art. 83 al. 3 LEtr).</w:t>
      </w:r>
    </w:p>
    <w:p>
      <w:r>
        <w:rPr>
          <w:b/>
        </w:rPr>
        <w:t>E. 5.3.1</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violences généralisées ou de nécessité médicale (cf. dans ce sens la jurisprudence rendue en relation avec l'art. 14a al. 4 de la loi fédérale sur le séjour et l'établissement des étrangers du 26 mars 1931 [aLSEE de 1931, RS 1 113],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5.3.2</w:t>
      </w:r>
    </w:p>
    <w:p>
      <w:r>
        <w:t>L'Éthiopie ne connaît pas une situation de guerre, de guerre civile ou de violences généralisées sur l'ensemble de son territoire qui permettrait d'emblée de présumer à propos de tous les requérants en provenant l'existence d'une mise en danger concrète au sens des dispositions précitées (cf. notamment arrêts du Tribunal administratif fédéral E-48/2009 consid. 4.2 du 12 janvier 2009 et D-7067/2008 du 4 décembre 2008).</w:t>
      </w:r>
    </w:p>
    <w:p>
      <w:r>
        <w:rPr>
          <w:b/>
        </w:rPr>
        <w:t>E. 5.3.3</w:t>
      </w:r>
    </w:p>
    <w:p>
      <w:r>
        <w:t>En outre, il ne ressort pas du dossier que l'intéressée pourrait être mise sérieusement en danger pour des motifs qui lui seraient propres. Elle est jeune, désormais majeure et sans charge de famille. Elle a pu poursuivre sa scolarité en Suisse, selon courrier du 16 avril 2007, et elle est déjà au bénéfice d'une expérience professionnelle appréciable, dans la mesure où elle a commencé en (...) à exercer une activité lucrative sous la forme d'un stage rémunéré de longue durée en qualité d'aide-soignante, qui lui permet d'être financièrement autonome. De plus, elle n'a pas allégué ni établi qu'elle souffrait de problèmes de santé particuliers pour lesquels elle ne pourrait être soignée dans son pays et qui seraient susceptibles de rendre son renvoi inexécutable. De surcroît, le Tribunal retient qu'elle pourra compter sur un certain réseau social et familial à son retour en Éthiopie, en particulier sur l'amie de sa mère qui l'a recueillie ainsi que sur les membres de la famille de son père, auprès desquels elle aurait souhaité rester plutôt que de partir à l'étranger, selon ses dires (cf. procès-verbal de l'audition du 17.05.05, p. 10). Il lui appartiendra, cas échéant, d'entreprendre les démarches nécessaires pour retrouver ces personnes et renouer contact avec elles. L'ensemble de ces facteurs devrait ainsi lui permettre de se réintégrer en Éthiopie et de faire face en tous les cas aux premières difficultés. Au surplus, la durée de son séjour en Suisse, soit moins de (...) ans, ne saurait être décisive par rapport au nombre d'années déjà vécues en Éthiopie. De plus, il ne ressort pas du dossier qu'elle ait perdu l'ensemble de ses racines avec son pays et le milieu socioculturel qui, à l'origine, est le sien. Dans ces conditions, il y a tout lieu de penser qu'en cas de retour en Éthiopie, elle pourra y mener une existence conforme à la dignité humaine et qu'elle ne sera pas exposée à une précarité particulière, malgré les difficultés auxquelles elle risque d'être confrontée dans un premier temps.</w:t>
      </w:r>
    </w:p>
    <w:p>
      <w:r>
        <w:rPr>
          <w:b/>
        </w:rPr>
        <w:t>E. 5.3.4</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D-3796/2006 du 7 mai 2009, D-2144/2009 du 14 avril 2009, D-1469/2009 du 12 mars 2009 et D-5716/2006 du 30 janvier 2009).</w:t>
      </w:r>
    </w:p>
    <w:p>
      <w:r>
        <w:rPr>
          <w:b/>
        </w:rPr>
        <w:t>E. 5.3.5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D-2144/2009 du 14 avril 2009, D-1469/2009 du 12 mars 2009 et D-5716/2006 du 30 janvier 2009).</w:t>
      </w:r>
    </w:p>
    <w:p>
      <w:r>
        <w:rPr>
          <w:b/>
        </w:rPr>
        <w:t>E. 5.3.6</w:t>
      </w:r>
    </w:p>
    <w:p>
      <w:r>
        <w:t>En définitive, et après pesée de tous les éléments du cas d'espèce, l'exécution du renvoi s'avère raisonnablement exigible.</w:t>
      </w:r>
    </w:p>
    <w:p>
      <w:r>
        <w:rPr>
          <w:b/>
        </w:rPr>
        <w:t>E. 5.4</w:t>
      </w:r>
    </w:p>
    <w:p>
      <w:r>
        <w:t>Dite exécution s'avère aussi possible (art. 44 al. 2 LAsi et art. 83 al. 2 LEtr). Il incombe à l'intéressée, dans le cadre de son obligation de collaborer, d'entreprendre les démarches nécessaires pour obtenir les documents lui permettant de retourner dans son pays (art. 8 al. 4 LAsi).</w:t>
      </w:r>
    </w:p>
    <w:p>
      <w:r>
        <w:rPr>
          <w:b/>
        </w:rPr>
        <w:t>E. 5.5</w:t>
      </w:r>
    </w:p>
    <w:p>
      <w:r>
        <w:t>Il s'ensuit que le recours, en tant qu'il porte sur l'exécution du renvoi, doit être rejeté et le dispositif de la décision entreprise confirmé sur ce point.</w:t>
      </w:r>
    </w:p>
    <w:p>
      <w:r>
        <w:rPr>
          <w:b/>
        </w:rPr>
        <w:t>E. 6</w:t>
      </w:r>
    </w:p>
    <w:p>
      <w:r>
        <w:t>Cela étant, dans la mesure où l'intéressée n'est pas dépourvue de ressources suffisantes, vu l'activité lucrative qu'elle exerce et l'autonomie financière que celle-ci lui procure, sa demande d'assistance judiciaire partielle est rejetée et les frais de procédure sont mis à sa charge (art. 63 al. 1, 4bis et 5 PA, art. 1, art. 2 et art. 3 let. b du règlement concernant les frais, dépens et indemnités fixés par le Tribunal administratif fédéral du 21 février 2008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