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D-4660/2022 vom 8. November 2022</w:t>
      </w:r>
    </w:p>
    <w:p>
      <w:r>
        <w:t>Bundesverwaltungsgericht, 2022-11-08, DE</w:t>
      </w:r>
    </w:p>
    <w:p>
      <w:r>
        <w:rPr>
          <w:b/>
        </w:rPr>
        <w:t xml:space="preserve">Quelle: </w:t>
      </w:r>
      <w:r>
        <w:t>https://mcp.opencaselaw.ch/entscheid/bvger_D-4660_2022</w:t>
      </w:r>
    </w:p>
    <w:p>
      <w:r>
        <w:t>FR: TAF D-4660/2022 du 8 novembre 2022</w:t>
      </w:r>
    </w:p>
    <w:p>
      <w:r>
        <w:t>IT: TAF D-4660/2022 del 8 novembre 2022</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Covid-19-Verordnung Asyl vom 20. April 2020 [SR 142.318];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D-4660/2022 Seite 5</w:t>
      </w:r>
    </w:p>
    <w:p>
      <w:r>
        <w:rPr>
          <w:b/>
        </w:rPr>
        <w:t>E. 4</w:t>
      </w:r>
    </w:p>
    <w:p>
      <w:r>
        <w:t>Das Urteil in vorliegender Sache ergeht mit demselben Spruchgremium ko- ordiniert und zeitgleich wie das der Tochter (Urteil des BVGer D-4711/2022 vom 8. November 2022). Der Antrag auf Vereinigung der Verfahren wird abgewiesen.</w:t>
      </w:r>
    </w:p>
    <w:p>
      <w:r>
        <w:rPr>
          <w:b/>
        </w:rPr>
        <w:t>E. 5</w:t>
      </w:r>
    </w:p>
    <w:p>
      <w:r>
        <w:t>Die Beschwerde richtet sich lediglich gegen den angeordneten Wegwei- sungsvollzug (Dispositivziffern 4 und 5 der angefochtenen Verfügung). Demnach ist die vorinstanzliche Verfügung in Rechtskraft erwachsen, so- weit sie die Frage der Flüchtlingseigenschaft und des Asyls betrifft, und auch die Wegweisung als solche (Dispositivziffer 3) ist grundsätzlich nicht mehr zu überprüfen. Gegenstand des vorliegenden Beschwerdeverfahrens bildet demnach einzig die Frage, ob das SEM den Wegweisungsvollzug zu Recht als durchführbar erachtet hat.</w:t>
      </w:r>
    </w:p>
    <w:p>
      <w:r>
        <w:rPr>
          <w:b/>
        </w:rPr>
        <w:t>E. 6.1</w:t>
      </w:r>
    </w:p>
    <w:p>
      <w:r>
        <w:t>In ihrer Beschwerde macht die Beschwerdeführerin zunächst geltend, seit der Wahl von Gustavo Petro zum Staatspräsidenten Kolumbiens sei das Vertrauen in die staatlichen Strukturen aufgrund der grassierenden Korruption erschüttert. Vor diesem Hintergrund habe sich das SEM mit den Vorbringen der Beschwerdeführerin betreffend die staatlichen Schutzme- chanismen nicht ernsthaft auseinandergesetzt.</w:t>
      </w:r>
    </w:p>
    <w:p>
      <w:r>
        <w:rPr>
          <w:b/>
        </w:rPr>
        <w:t>E. 6.2</w:t>
      </w:r>
    </w:p>
    <w:p>
      <w:r>
        <w:t>Diese Rüge ist vorab zu beurteilen, da sie allenfalls geeignet ist, eine Kassation der vorinstanzlichen Verfügung herbeizuführen.</w:t>
      </w:r>
    </w:p>
    <w:p>
      <w:r>
        <w:rPr>
          <w:b/>
        </w:rPr>
        <w:t>E. 6.3</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w:t>
      </w:r>
    </w:p>
    <w:p>
      <w:r>
        <w:t>D-4660/2022 Seite 6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 setzt und jedes einzelne Vorbringen ausdrücklich widerlegt (vgl. BGE 136 I 184 E. 2.2.1).</w:t>
      </w:r>
    </w:p>
    <w:p>
      <w:r>
        <w:rPr>
          <w:b/>
        </w:rPr>
        <w:t>E. 6.4</w:t>
      </w:r>
    </w:p>
    <w:p>
      <w:r>
        <w:t>Die Vorinstanz hat sich in der angefochtenen Verfügung mit dem Schutzwillen und der -fähigkeit des kolumbianischen Staats befasst und kam diesbezüglich zum Ergebnis, dass die Beschwerdevorbringen die An- nahme der grundsätzlichen Schutzwilligkeit und -fähigkeit des kolumbiani- schen Staats nicht zu erschüttern vermögen. Insofern ist die Begründung der Vorinstanz nicht zu beanstanden, zumal es der Beschwerdeführerin möglich gewesen ist, den Entscheid sachgerecht anzufechten. Die rechtli- che Würdigung betreffend die Schutzwilligkeit und -fähigkeit stellt indes eine materiell-rechtliche Frage dar, weshalb auf die entsprechende Erwä- gung zu verweisen ist (vgl. E. 7.2.3). Die Rüge erweist sich als unbegrün- det und das Eventualbegehren auf Rückweisung der Sache ist somit abzu- 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D-4660/2022 Seite 7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 Gemäss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 Zur Begründung der Anordnung des Wegweisungsvollzugs führte das SEM an, aus den Akten würden sich keine Anhaltspunkte dafür ergeben, dass der Beschwerdeführerin im Falle einer Rückkehr nach Kolumbien mit be- achtlicher Wahrscheinlichkeit eine durch Art. 3 EMRK verbotene Strafe oder Behandlung drohe. In ihrer Beschwerdeschrift entgegnete die Beschwerdeführerin, sie habe mehrfach erfolglos versucht, Schutz vom kolumbianischen Staat zu erhal- ten. Ein entsprechender Antrag sei mindestens sieben Mal gestellt und je- weils abgelehnt worden. Zwar sei ihr eine finanzielle Unterstützung auf- grund eines Priorisierungsmechanismus versagt worden, ihr Opferstatus</w:t>
      </w:r>
    </w:p>
    <w:p>
      <w:r>
        <w:t>D-4660/2022 Seite 8 sei aber festgestellt worden. Sodann habe sie nicht nur um finanzielle Un- terstützung ersucht; die «Unidad para las Víctimas» (Opferschutzeinheit) sei verpflichtet, eine Gefährdung der Polizei zu melden, was vorliegend of- fenbar nicht geschehen sei. Sie habe sich daher an die einzige Behörde gewandt, die für den Schutz der Opfer der Guerillas zuständig sei. Der Um- stand, dass sie am 6. Juni 2022 von der Guerilla erneut gefunden worden sei, zeige unmissverständlich, dass in Kolumbien kein effektiver Schutz vor Verfolgung erhältlich sei, zumal die Amtsstellen möglicherweise mit den Guerillas kooperieren würden. Insofern sei ihre Furcht vor weiteren Behel- ligungen auch objektiv begründet. Das Gericht stellt fest, dass die Einschätzung der Vorinstanz nicht zu be- anstanden ist. Das Bestehen einer konkreten Gefahr einer durch Art. 3 EMRK verbotenen Behandlung durch die Guerilla erscheint schon deswe- gen fraglich, weil die Beschwerdeführerin trotz der geltend gemachten Be- lästigungen und Drohungen nie Opfer darüberhinausgehender Behelligun- gen geworden ist. Aus der Entführungsandrohung am 6. Juni 2022 in Medellín kann ebenfalls nicht auf das Bestehen einer konkreten Gefahr im Sinne von Art. 3 EMRK geschlossen werden; die geschilderten Umstände deuten vielmehr darauf hin, dass die Beschwerdeführerin Opfer eines iso- lierten Erpressungsversuchs geworden ist, welcher nicht auf eine krimi- nelle Organisation zurückzuführen sein dürfte. Dafür spricht auch der Um- stand, dass es der Beschwerdeführerin nicht möglich gewesen ist, darzu- legen, von welcher Guerilla bzw. paramilitärischen Gruppe sie bedroht wor- den sei (vgl. SEM-eAkte […]-13/15 [nachfolgend A13/15] F16, F44 f.). Entgegen den Ausführungen der Beschwerdeführerin existiert neben der RUV die Unidad Nacional de Protección (UNP, Nationale Schutzeinheit) zum Schutz von Opfer des bewaffneten Konflikts in Kolumbien. Gemäss Art. 3 des Dekrets Nr. 4065 (2011) ist die Aufgabe der UNP unter anderem die Gewährleistung des Schutzes vor Gefährdungen des Leibes, des Le- bens, der Freiheit und vor zwangsweiser Vertreibung (vgl. &lt; https://www.unp.gov.co/la-unp/que-hacemos/ &gt;, abgerufen am 27.10.2022). Zur Erfüllung ihrer Aufgaben gewährt die UNP etwa Perso- nenschutz und stellt kugelsichere Fahrzeuge und Westen sowie Notfallte- lefone zur Verfügung (vgl. Inter American Commission on Human Rights [IACHR], Human Rights Defenders and Social Leaders in Colombia, 2019, S. 106 ff.). Da die Beschwerdeführerin sich gemäss Aktenlage weder an die UNP noch an die Polizei oder die Staatsanwaltschaft gewandt hat, ist es ihr nicht gelungen, den von ihr geltend gemachten fehlenden Schutzwil- len oder die fehlende Schutzfähigkeit Kolumbiens glaubhaft darzutun. Im</w:t>
      </w:r>
    </w:p>
    <w:p>
      <w:r>
        <w:t>D-4660/2022 Seite 9 Übrigen kann auf die weiteren zutreffenden Erwägungen der Vorinstanz verwiesen werden. Zudem deutet auch nichts darauf hin, dass der Tod ihres Bruders im Jahr 2019 mit der Beschwerdeführerin in Zusammenhang stehen würde. Sodann ist davon auszugehen, dass ihr keine gemäss Art. 3 EMRK verbo- tene Strafe oder Behandlung wegen der Arbeit ihres ehemaligen Partners drohen würde. Gemäss eigenen Aussagen hat sie sich im Jahr 2012 von diesem getrennt, und wurde seither auch nicht mehr wegen dessen Arbeit behelligt. Nichts deutet darauf hin, dass die Beschwerdeführerin bei einer allfälligen Rückkehr in ihren Heimatstaat – nachdem sie über zehn Jahre keinen diesbezüglichen Nachteilen ausgesetzt gewesen sei – erneut Opfer von Behelligungen aufgrund der ehemaligen Zugehörigkeit ihres früheren Lebenspartners zum nationalen Polizeikorps werden könnte. Auch aus den weiteren Vorbringen der Beschwerdeführerin ergeben sich keine Anhaltspunkte dafür, dass sie für den Fall einer Ausschaffung in den Heimatstaat dort mit beachtlicher Wahrscheinlichkeit einer nach Art. 3 EMRK oder Art. 1 FoK verbotenen Strafe oder Behandlung ausgesetzt wäre. Das Gericht gelangt daher zum Schluss, dass die subjektive Furcht der Beschwerdeführerin, erneut einer Verfolgung durch Guerilla-Gruppierun- gen ausgesetzt zu sein, nicht auch objektiv begründet ist. Im Übrigen ist darauf hinzuweisen, dass es ihr freisteht, sich in einem anderen Landesteil niederzulassen. Schliesslich lässt auch die allgemeine Menschenrechtssituation im Heimat- staat den Wegweisungsvollzug zum heutigen Zeitpunkt nicht als unzuläs- sig erscheinen. Nach dem Gesagten ist der Vollzug der Wegweisung so- wohl im Sinne der asyl- als auch der völkerrechtlichen Bestimmungen zu- 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D-4660/2022 Seite 10 Zur Begründung der Zumutbarkeit des Wegweisungsvollzugs führte die Vorinstanz an, weder die in Kolumbien herrschende politische Situation noch andere Gründe würden gegen die Zumutbarkeit der Rückführung in den Heimatstaat sprechen. Gemäss ihren eigenen Angaben sei die Be- schwerdeführerin in Kolumbien berufstätig gewesen und habe für Ihr wirt- schaftliches Auskommen sorgen können. Sie verfüge in Kolumbien auch über ein Beziehungsnetz. Ihren Angaben zufolge würden ihre Mutter, ihre Grossmutter und Geschwister in Kolumbien leben. Selbst wenn kein enger Kontakt zu diesen Familienangehörigen bestehen sollte, sei davon auszu- gehen, dass diese ihr bei einer Reintegration in Kolumbien behilflich sein könnten. Auch würden keine konkreten Hinweise auf eine medizinische Notlage oder existenzbedrohende Situation vorliegen, welche den Weg- weisungsvollzug unzumutbar erscheinen lassen würden. In ihrer Beschwerde entgegnete die Beschwerdeführerin, sie sei eine al- leinstehende Frau ohne Unterstützung. Sie habe bereits Verfolgung erlebt und den kolumbianischen Staat vergeblich um finanzielle Hilfe ersucht. Aufgrund ihrer persönlichen Situation sei der Vollzug der Wegweisung da- her unzumutbar. Das Gericht schliesst sich der Einschätzung der Vorinstanz an. Nichts deu- tet darauf hin, dass eine Rückkehr nach Kolumbien zum heutigen Zeitpunkt unzumutbar wäre oder mit einer medizinischen Notlage beziehungsweise existenzbedrohenden Situation verbunden wäre. Die Beschwerdeführerin hat nebst Bluthochdruck keine gesundheitlichen Beschwerden (vgl. A13/15 F34 f.), hat bereits vor ihrer Ausreise ihren Lebensunterhalt für sie und ihre Tochter erfolgreich bestritten (vgl. A13/15 F12, 51) und verfügt über ein kleines Landhaus (vgl. A13/15 F40, 73). Ausserdem besitze ihre Familie grosse Grundstücke (vgl. A13/15 F46 ff., 50). Es kann daher auf die dies- bezüglichen zutreffenden Erwägungen der Vorinstanz verwiesen werden. Nach dem Gesagten erweist sich der Vollzug der Wegweisung auch als zumutbar.</w:t>
      </w:r>
    </w:p>
    <w:p>
      <w:r>
        <w:rPr>
          <w:b/>
        </w:rPr>
        <w:t>E. 7.5</w:t>
      </w:r>
    </w:p>
    <w:p>
      <w:r>
        <w:t>Die Beschwerdeführerin verfügt über ihren gültigen kolumbianischen Reisepass, weshalb der Vollzug der Wegweisung auch als möglich zu be- 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t>D-4660/2022 Seite 11</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Nach den obenstehenden Erwägungen haben sich die Rechtsbegehren als aussichtslos erwiesen, weswegen das Gesuch um Gewährung der unent- geltlichen Prozessführung und amtlichen Rechtsverbeiständung unbese- hen der finanziellen Verhältnisse der Beschwerdeführerin abzuweisen ist (Art. 65 Abs. 1 VwVG).</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r>
        <w:t>D-4660/2022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