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D-4657/2024 vom 26. August 2024</w:t>
      </w:r>
    </w:p>
    <w:p>
      <w:r>
        <w:t>Bundesverwaltungsgericht, 2024-08-26, DE</w:t>
      </w:r>
    </w:p>
    <w:p>
      <w:r>
        <w:rPr>
          <w:b/>
        </w:rPr>
        <w:t xml:space="preserve">Quelle: </w:t>
      </w:r>
      <w:r>
        <w:t>https://mcp.opencaselaw.ch/entscheid/bvger_D-4657_2024</w:t>
      </w:r>
    </w:p>
    <w:p>
      <w:r>
        <w:t>FR: TAF D-4657/2024 du 26 août 2024</w:t>
      </w:r>
    </w:p>
    <w:p>
      <w:r>
        <w:t>IT: TAF D-4657/2024 del 26 agosto 2024</w:t>
      </w:r>
    </w:p>
    <w:p>
      <w:pPr>
        <w:pStyle w:val="Heading2"/>
      </w:pPr>
      <w:r>
        <w:t>Regeste</w:t>
      </w:r>
    </w:p>
    <w:p>
      <w:r>
        <w:t>Verweigerung vorübergehender Schutz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angefochte- nen Verfügung beantragt wird.</w:t>
      </w:r>
    </w:p>
    <w:p>
      <w:r>
        <w:rPr>
          <w:b/>
        </w:rPr>
        <w:t>E. 2</w:t>
      </w:r>
    </w:p>
    <w:p>
      <w:r>
        <w:t>Die angefochtene Verfügung vom 30. April 2024 wird aufgehoben und die Sache im Sinne der Erwägungen zwecks vollständiger und richtiger Abklä- rung des Sachverhaltes sowie Erlasses einer neuen Verfügung samt rechtsgenüglicher Eröffnung derselben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 Gesuche um Gewährung der unentgeltlichen Prozessführung samt Verzicht auf die Erhebung eines Kostenvorschusses und um amtliche Rechtsverbeiständung werden gegenstandslos.</w:t>
      </w:r>
    </w:p>
    <w:p>
      <w:r>
        <w:rPr>
          <w:b/>
        </w:rPr>
        <w:t>E. 6</w:t>
      </w:r>
    </w:p>
    <w:p>
      <w:r>
        <w:t>Dieses Urteil geht an die Beschwerdeführerin, die Vorinstanz und die zu- ständige kantonale Behörde.</w:t>
      </w:r>
    </w:p>
    <w:p>
      <w:r>
        <w:t>Die Einzelrichterin: Die Gerichtsschreiberin:</w:t>
      </w:r>
    </w:p>
    <w:p>
      <w:r>
        <w:t>Nina Spälti Giannakitsas Irène Urscheler Urstadt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