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D-4657/2011 vom 27. März 2012</w:t>
      </w:r>
    </w:p>
    <w:p>
      <w:r>
        <w:t>Bundesverwaltungsgericht, 2012-03-27, DE</w:t>
      </w:r>
    </w:p>
    <w:p>
      <w:r>
        <w:rPr>
          <w:b/>
        </w:rPr>
        <w:t xml:space="preserve">Quelle: </w:t>
      </w:r>
      <w:r>
        <w:t>https://mcp.opencaselaw.ch/entscheid/bvger_D-4657_2011</w:t>
      </w:r>
    </w:p>
    <w:p>
      <w:r>
        <w:t>FR: TAF D-4657/2011 du 27 mars 2012</w:t>
      </w:r>
    </w:p>
    <w:p>
      <w:r>
        <w:t>IT: TAF D-4657/2011 del 27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BFM führte zur Begründung der angefochtenen Verfügung im Wesentlichen aus, der Beschwerdeführer habe sich hinsichtlich der Modalitäten seiner Festnahme am (...), sowie der Personen, die ihn verhaftet hätten, widersprüchlich geäussert, was erste Zweifel hervorrufe. Dass er nach seiner Freilassung einer regelmässigen Meldepflicht unterlegen habe, habe er im Rahmen der Kurzbefragung in der Empfangsstelle nicht erwähnt. Ferner habe er zu seiner Haft und den damit verbundenen Misshandlungen, zu seiner Freilassung sowie zur Suche durch militante Gruppierungen wenig differenzierte Angaben machen können, was nicht den Eindruck von persönlich Erlebten zu vermitteln vermöge. Weiter sei nicht nachvollziehbar, wie er am D._______ unter tausenden Besuchern hätte identifiziert werden sollen und weshalb seitens der sri-lankischen Behörden allein wegen einer Teilnahme an einem Fest ein Interesse am Beschwerdeführer bestehen sollte. Daneben wäre er - hätten die sri-lankischen Behörden ihn ernsthaft der Unterstützung der LTTE verdächtigt - am (...) nicht einfach wieder freigelassen worden. Auch die legale Ausreise mit seinem eigenen, zuvor bei den Behörden beschafften Pass zeige auf, dass er nicht im Fokus der sri-lankischen Behörden stehe.</w:t>
      </w:r>
    </w:p>
    <w:p>
      <w:r>
        <w:rPr>
          <w:b/>
        </w:rPr>
        <w:t>E. 2.4</w:t>
      </w:r>
    </w:p>
    <w:p>
      <w:r>
        <w:t>Der Beschwerdeführer entgegnete dem in seiner Rechtsmitteleingabe, in Bezug auf die Modalitäten der Festnahme und die Personen, die ihn festgenommen hätten, sei aus den Protokollen kein Widerspruch ersichtlich. Zur Befragung in der Empfangsstelle sei anzumerken, dass ihm die Nichterwähnung gewisser Begebenheiten in Anbetracht der bemerkenswert kurzen Dauer der Befragung (54 Minuten) nicht vorwerfbar sei. Auch die direkte Anhörung durch das BFM sei ausgesprochen zügig abgewickelt worden, weshalb er - in Kombination mit seinem psychisch angeschlagenen Zustand - seine Erlebnisse nur ansatzweise habe schildern können. So sei er weder das wirkliche Ausmass der Misshandlungen während der Haft noch die Tatsache, dass er sich danach wegen psychischer Probleme ins Spital habe begeben müssen, darzulegen in der Lage gewesen. Da unter diesen Umständen nicht nur nicht auf die Unglaubhaftigkeit seiner Vorbringen geschlossen werden dürfe, sondern auch der Sachverhalt ungenügend festgestellt worden sei, sei die Sache an die Vorinstanz zurückzuweisen. Bezüglich des D._______ sei darauf hinzuweisen, dass er in Begleitung seines Vorgesetzten gewesen sei, welcher den Behörden als LTTE-Unterstützer bekannt gewesen sei, weshalb eine diesbezügliche Verfolgung auch zwei Jahre später nicht unrealistisch sei. Ferner habe der Schlepper die gesamte Ausreise - und damit auch die Ausstellung eines Passes - organisiert, weshalb nicht davon auszugehen sei, der Beschwerdeführer sei am Flughafen einer reguläre Kontrolle unterzogen worden. Seine Vorbringen seien damit nicht unglaubhaft, weshalb die Vorinstanz zu Unrecht auf eine Prüfung der Asylrelevanz seiner Ausführungen verzichtet habe.</w:t>
      </w:r>
    </w:p>
    <w:p>
      <w:r>
        <w:rPr>
          <w:b/>
        </w:rPr>
        <w:t>E. 2.5.1</w:t>
      </w:r>
    </w:p>
    <w:p>
      <w:r>
        <w:t>In Übereinstimmung mit dem BFM geht das Bundesverwaltungsgericht vorliegend davon aus, dass die Schilderung der geltend gemachten Verfolgung durch die sri-lankischen Behörden wegen Verdachts auf Unterstützung der LTTE im Ergebnis nicht glaubhaft ist. Zwar sind die vom BFM festgestellten Widersprüche in Bezug auf die Akteure (Soldaten / CID-Beamte) der Festnahme nicht eklatant und die Tatsache, wonach der Beschwerdeführer die angebliche Meldepflicht im Rahmen der Kurzbefragung unerwähnt liess, kann ihm in Anbetracht des summarischen Charakters dieser Befragung nicht entgegengehalten werden, weshalb diese Ungereimtheiten - wie in der Beschwerde ausgeführt - nicht ins Gewicht fallen. Indes vermögen die übrigen Erwägungen des BFM zu überzeugen. Diese können durch die Ausführungen in der Rechtsmitteleingabe vom 24. August 2011 nicht entkräftet werden. Zwar gehören Personen, die einer Verbindung zu den LTTE verdächtigt werden, gemäss aktueller Praxis des Bundesverwaltungsgericht auch heute potentiell noch zu einer Risikogruppe (vgl. das zur Publikation bestimmte Urteil des Bundesverwaltungsgerichts E 6220/2006 vom 27. Oktober 2011 E. 8.1). Indes ist aufgrund der Schilderungen des Beschwerdeführers nicht davon auszugehen, er werde durch die sri-lankischen Sicherheitskräfte gesucht. Die unsubstanziierte Darlegung der Festnahme, der Haftumstände sowie der Freilassung legt den Schluss nahe, er habe die Haft selber nicht erlebt. Der Einwand im Rahmen der Rechtmitteleingabe, wonach er aufgrund seines psychischen Zustands und der ausgesprochen kurzen Befragungsdauer nicht in der Lage gewesen sei, seine Vorbringen vertieft zu schildern, vermag nicht zu überzeugen, hat er doch zuvor nie psychische Probleme erwähnt. Vielmehr brachte der Beschwerdeführer erst auf Beschwerdeebene vor, nach seiner Freilassung am (...) aufgrund einer PTBS infolge der Haft ins Spital gegangen zu sein, während er im Rahmen der direkten Anhörung noch geltend machte, sich danach direkt zu einem Bekannten seines Onkels begeben zu haben (vgl. A8 F75 S. 8). Diesbezüglich ist auch darauf hinzuweisen, dass die an der direkten Anhörung anwesende Hilfswerksvertreterin in ihrer Bestätigung keinerlei Einwände hinsichtlich der Verfassung des Beschwerdeführers oder des Befragungsstils anbrachte. Es ist daher nicht davon auszugehen, der Beschwerdeführer habe aufgrund einer psychischen Belastung in der Befragungssituation seine Vorbringen nicht genügend ausführlich darzulegen vermocht. An dieser Einschätzung ändern auch die eingereichten ärztlichen Berichte aus Sri Lanka nichts, könnte es sich doch dabei auch um blosse Gefälligkeitsschreiben handeln, welchen kein Beweiswert zukommt. Unter diesen Umständen kann der rechtserhebliche Sachverhalt als erstellt erachtet werden, weshalb der Antrag auf Rückweisung der Sache an die Vorinstanz abzuweisen ist. Die geltend gemachte zweiwöchige Haft wurde daher vom BFM zu Recht als unglaubhaft qualifiziert. Daneben sind den Akten keinerlei Beziehungen des Beschwerdeführers zu den LTTE zu entnehmen, weshalb nicht ersichtlich ist, weshalb seitens der sri-lankischen Behörden ein Interesse an ihm bestehen sollte. Insbesondere ist die blosse Teilnahme am D._______ - einem Fest, dem gemäss dem Beschwerdeführer jeweils 2'000 bis 5'000 Personen beiwohnten - offensichtlich nicht geeignet, ein Verfolgungsinteresse der Behörden zu konstituieren. Sein Einwand, wonach er in Begleitung seines Vorgesetzten - einem den Behörden bekannten LTTE-Unterstützer - gewesen sei, ändert nichts an der Tatsache, dass der Link zu den LTTE zu schwach bleibt, den Fokus der Behörden auf sich zu ziehen. Daneben weist auch der Umstand, wonach er auf dem Weg nach Colombo mehrere Checkpoints problemlos passiert habe und er mit einem auf seinen Namen und mit seinem Foto ausgestellten Pass ausgereist sei, darauf hin, dass er von der sri-lankischen Sicherheitskräften nicht gesucht wird. In Anbetracht dieser Umstände ist mit der Vorinstanz nicht davon auszugehen, dass seitens der sri-lankischen Sicherheitskräften etwas gegen ihn vorliegt. Den geltend gemachten früheren Kontrollen an Checkpoints kommt aufgrund ihrer Eingriffsdauer und Intensität kein Verfolgungscharakter im Sinne von Art. 3 AsylG zu.</w:t>
      </w:r>
    </w:p>
    <w:p>
      <w:r>
        <w:rPr>
          <w:b/>
        </w:rPr>
        <w:t>E. 2.5.2</w:t>
      </w:r>
    </w:p>
    <w:p>
      <w:r>
        <w:t>Weiter machte der Beschwerdeführer Verfolgung durch militante Gruppierungen geltend. Im Zusammenhang mit der Mitgliedschaft in einem Verein, der mit dem Schutz des Dorfes vor Dieben betraut gewesen sei, sei er in Schwierigkeiten mit der Karuna-Gruppe geraten. Nach seiner Freilassung am (...) habe man seine Mutter nach ihm gefragt und ihr beziehungsweise ihm telefonisch gedroht. Daneben habe er Angst, von den Personen in "White Vans" entführt zu werden. Im Zusammenhang mit dem Vorbringen, von militanten Gruppierungen beziehungsweise der Karuna-Gruppe gesucht worden zu sein, ist festzuhalten, dass sich die diesbezüglichen Schilderungen in pauschalen Behauptungen erschöpfen, welche jeglicher Substanziierung entbehren (vgl. A8 F36/37 S. 5). Auch der in Aussicht gestellte Drohbrief der Karuna-Gruppe wurde nie zu den Akten gereicht. Das Vorbringen ist deshalb nicht glaubhaft. Zur befürchteten Entführung ist anzumerken, dass paramilitärische Gruppierungen gemäss aktueller Lageanalyse des Bundesverwaltungsgerichts nach wie vor mit - wenn auch in reduziertem Ausmass auftretenden - "White Van"-Entführungen (vgl. BVGE 2008 Nr. 2) in Verbindung zu bringen sind, wobei die Urheberschaft oftmals im Dunkeln bleibt und nicht in jedem Fall das politische Profil des Opfers ausschlaggebend ist (vgl. BVGE E 6220/2006 vom 27. Oktober 2011 E. 8.5 S. 28 f.). Da es daher entsprechenden Behelligungen meist am Verfolgungsmotiv gemäss Art. 3 Abs. 1 AsylG fehlt und vorliegend aus objektiver Sicht keinerlei Anhaltspunkte dafür bestehen, dass der Beschwerdeführer Opfer solcher Entführung werden könnte, ist dieses Vorbringen nicht asylrelevant. Der Beschwerdeführer hat folglich auch seitens nichtstaatlicher Akteure nichts zu befürchten. Im Übrigen ist darauf hinzuweisen, dass die heutige politische Situation in Sri Lanka es grundsätzlich zulässt, allfällige Übergriffe seitens Dritter der Polizei zu melden.</w:t>
      </w:r>
    </w:p>
    <w:p>
      <w:r>
        <w:rPr>
          <w:b/>
        </w:rPr>
        <w:t>E. 2.6</w:t>
      </w:r>
    </w:p>
    <w:p>
      <w:r>
        <w:t>Zusammenfassend ergibt sich, dass die Asylvorbringen des Beschwerdeführers den Anforderungen an die Flüchtlingseigenschaft gemäss Art. 3 und 7 AsylG nicht zu genügen vermögen, weshalb das Bundesamt das Asylgesuch im Ergebnis zu Recht abgelehnt hat.</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brachte in seiner Rechtsmitteleingabe vom 24. August 2011 vor, er sei vor dem Hintergrund der katastrophalen Sicherheits- und Menschenrechtslage in Sri Lanka und in Anbetracht der Tatsache, dass er bereits zuvor unter konkretem Terrorismusverdacht gestanden habe, deswegen inhaftiert worden sei und sein in der Schweiz lebender Bruder mit den LTTE in Verbindung gestanden habe, einem erheblich gesteigerten Verfolgungsrisiko ausgesetzt. Ein Wegweisungsvollzug hätte demnach mit grosser Wahrscheinlichkeit eine Verletzung von Art. 3 EMRK zur Folge. Indessen ist es dem Beschwerdeführer nach vorstehenden Erwägungen nicht gelungen, drohende Folter oder unmenschliche Behandlung glaubhaft zu machen. Daran vermag auch der Umstand nichts zu ändern, dass sich der Bruder des Beschwerdeführers in der Schweiz aufhält.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4.3.1</w:t>
      </w:r>
    </w:p>
    <w:p>
      <w:r>
        <w:t>Das BFM führte in der angefochtenen Verfügung vom 15. Juli 2011 aus, weder die allgemeine Lage im Jaffna-Distrikt noch die individuelle Situation des Beschwerdeführers würden gegen die Zumutbarkeit des Wegweisungsvollzugs sprechen. Insbesondere handle es sich beim Beschwerdeführer um einen jungen, ledigen und gesunden Mann, welcher in Sri Lanka mehrere Jahre die Schule (A-Level) besucht habe und über ein familiäres Beziehungsnetz verfüge. Daneben könne er auf die finanzielle Unterstützung seines in der Schweiz lebenden Bruders zählen.</w:t>
      </w:r>
    </w:p>
    <w:p>
      <w:r>
        <w:rPr>
          <w:b/>
        </w:rPr>
        <w:t>E. 4.3.2</w:t>
      </w:r>
    </w:p>
    <w:p>
      <w:r>
        <w:t>Der Beschwerdeführer entgegnete dem in seiner Rechtsmitteleingabe vom 24. August 2011, die aktuelle Sicherheits- und Menschenrechtslage sei nach wie vor ungenügend, einen Wegweisungsvollzug zu ermöglichen. Was seine persönliche Verhältnisse anbelange, sei festzuhalten, dass er ab 1996 in Vavuniya gelebt habe, in der Schule entgegen den Ausführungen der Vorinstanz nur das O Level erreicht habe, weder singhalesisch noch englisch spreche und keine Berufsausbildung vorweisen könne. Daneben sei er ohne familiäres Beziehungsnetz - zumal sein Vater gestorben sei - nicht in der Lage, sich in Sri Lanka zu reintegrieren.</w:t>
      </w:r>
    </w:p>
    <w:p>
      <w:r>
        <w:rPr>
          <w:b/>
        </w:rPr>
        <w:t>E. 4.3.3</w:t>
      </w:r>
    </w:p>
    <w:p>
      <w:r>
        <w:t>In Bezug auf die allgemeine Lage in Sri Lanka kann auf die vom Bundesverwaltungsgericht vorgenommene Einschätzung der Situation im zur Publikation bestimmten Grundsatzurteil verwiesen werden (vgl. BVGE E-6110/2006 vom 27. Oktober 2011), welche im Wesentlichen mit der Praxis der Vorinstanz übereinstimmt. Demzufolge ist seit dem Ende des bewaffneten Konflikts zwischen der sri-lankischen Armee und den LTTE im Mai 2009 von einer erheblich verbesserten Menschenrechts- und Sicherheitslage auszugehen, wobei sich die Situation nicht in allen Landesteilen gleich präsentiert (vgl. a.a.O. E. 12).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(samt diesen beiden Städten)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In das übrige Staatsgebiet Sri Lankas ist der Wegweisungsvollzug indessen grundsätzlich zumutbar (vgl. a.a.O. E.13.3). Der Beschwerdeführer wurde seinen Aussagen gemäss in G._______ geboren und ist in H._______ (beide Ortschaften im Grossraum Jaffna) aufgewachsen. Er begab sich im Jahr 1996 nach einem kurzen Aufenthalt in Kilinochchi nach Vavuniya, wo er mit seiner Mutter und zwei Schwestern bis zur Ausreise im Jahr 2008 lebte. Bei dieser Sachlage stellt sich die Frage, ob ihm eine Rückkehr nach Vavuniya, Nordprovinz, aufgrund einer individuellen Prüfung der Verhältnisse zuzumuten ist. Die Bejahung der Zumutbarkeit einer Rückkehr in die Nordprovinz - mit Ausnahme des Vanni-Gebiets - setzt insbesondere die Existenz eines tragfähigen Beziehungsnetzes, die konkrete Möglichkeit der Sicherung des Existenzminimums sowie eine gesicherte Wohnsituation voraus (vgl. a.a.O. E. 13.2.1.2). Solche begünstigenden Faktoren liegen im Fall des Beschwerdeführers vor. Der junge und - da die geltend gemachte PTBS infolge der Unglaubhaftigkeit der Verfolgungsvorbringen jeglicher Grundlage entbehrt und daher nicht glaubhaft ist - gesunde Beschwerdeführer lebte über zehn Jahre in Vavuniya, wo er die Schule bis zum O-Level abschloss. Zudem verfügt er durch seine Arbeit in einem Maschinenteilladen, mit der er sich ab dem Jahr 2000 seinen Lebensunterhalt finanzierte, und die Erwerbstätigkeiten in der Schweiz über eine gewisse Berufserfahrung, welche sich auf eine Reintegration im Heimatstaat begünstigend auswirken dürfte. Dass der Beschwerdeführer weder singhalesisch noch englisch spricht und keine eigentliche Berufsausbildung absolviert hat, dürfte sich dabei nicht derart nachteilig auswirken, dass eine existenzielle Notlage zu befürchten wäre. In Vavuniya verfügt er dazu mit seiner Mutter, zwei Schwestern sowie mehreren Tanten und Onkeln über mehrere, teils enge Bezugspersonen. Da aufgrund der Aktenlage sodann davon auszugehen ist, er stehe zumindest mit seinen Schwestern, mit welchen er vor der Ausreise zusammenlebte, und mit seinem Schwager, der mittlerweile mit seinen Schwestern wohnt, in Kontakt (vgl. A8 F12 S. 3) und sein Onkel ihm bereits die Ausreise zu finanzieren bereit war, kann die Existenz eines tragfähigen Beziehungsnetzes - entgegen den Ausführungen in der Rechtsmitteleingabe - unterstellt werden. Daneben steht es dem Beschwerdeführer frei, sich im Grossraum Jaffna niederzulassen, wo er seine Kindheit verbrachte und über mehrere Verwandte verfügt. Es ist daher davon auszugehen, dass es dem Beschwerdeführer möglich ist, sich im Heimatstaat eine Existenz aufzubauen, weshalb sich der Vollzug der Wegweisung auch als zumutbar erweist.</w:t>
      </w:r>
    </w:p>
    <w:p>
      <w:r>
        <w:rPr>
          <w:b/>
        </w:rPr>
        <w:t>E. 4.4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4.5</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von Fr. 600.- (Art. 1 3 des Reglements vom 21. Februar 2008 über die Kosten und Entschädigungen vor dem Bundesverwaltungsgericht [VGKE, SR 173.320.2]) dem Beschwerdeführer aufzuerlegen (Art. 63 Abs. 1 VwVG) und mit dem am 16. September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