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D-4657/2010 vom 30. Juni 2010</w:t>
      </w:r>
    </w:p>
    <w:p>
      <w:r>
        <w:t>Bundesverwaltungsgericht, 2010-06-30, DE</w:t>
      </w:r>
    </w:p>
    <w:p>
      <w:r>
        <w:rPr>
          <w:b/>
        </w:rPr>
        <w:t xml:space="preserve">Quelle: </w:t>
      </w:r>
      <w:r>
        <w:t>https://mcp.opencaselaw.ch/entscheid/bvger_D-4657_2010</w:t>
      </w:r>
    </w:p>
    <w:p>
      <w:r>
        <w:t>FR: TAF D-4657/2010 du 30 juin 2010</w:t>
      </w:r>
    </w:p>
    <w:p>
      <w:r>
        <w:t>IT: TAF D-4657/2010 del 30 giugno 2010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Fristwiederherstellungsgesuch wird abgewiesen.</w:t>
      </w:r>
    </w:p>
    <w:p>
      <w:r>
        <w:rPr>
          <w:b/>
        </w:rPr>
        <w:t>E. 2</w:t>
      </w:r>
    </w:p>
    <w:p>
      <w:r>
        <w:t>Die Verfahrenskosten von Fr. 600.- werden dem Gesuchsteller auferlegt.</w:t>
      </w:r>
    </w:p>
    <w:p>
      <w:r>
        <w:rPr>
          <w:b/>
        </w:rPr>
        <w:t>E. 3</w:t>
      </w:r>
    </w:p>
    <w:p>
      <w:r>
        <w:t>Der geleistete Kostenvorschuss von Fr. 600.- wird mit den ausstehenden Verfahrenskosten von Fr. 200.- aus dem Beschwerdeverfahren (D-3314/2010) und den Kosten des vorliegenden Verfahrens verrechnet. Der ausstehende Betrag von Fr. 200.- hat der Gesuchsteller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Rechtsvertreter des Gesuchstellers (vorab per Telefax; Einschreiben; Beilage: Einzahlungsschein) das BFM, Abteilung Aufenthalt, mit den Akten Ref.-Nr. N [...] (per Kurier; in Kopie) [die zuständige kantonale Behörde] (in Kopie per Telefax) Der vorsitzende Richter: Die Gerichtsschreiberin: Daniel Schmid Jacqueline Augsburger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