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D-4653/2023 vom 4. August 2023</w:t>
      </w:r>
    </w:p>
    <w:p>
      <w:r>
        <w:t>Bundesverwaltungsgericht, 2023-08-04, DE</w:t>
      </w:r>
    </w:p>
    <w:p>
      <w:r>
        <w:rPr>
          <w:b/>
        </w:rPr>
        <w:t xml:space="preserve">Quelle: </w:t>
      </w:r>
      <w:r>
        <w:t>https://mcp.opencaselaw.ch/entscheid/bvger_D-4653_2023_d20230804</w:t>
      </w:r>
    </w:p>
    <w:p>
      <w:r>
        <w:t>FR: TAF D-4653/2023 du 4 août 2023</w:t>
      </w:r>
    </w:p>
    <w:p>
      <w:r>
        <w:t>IT: TAF D-4653/2023 del 4 agosto 2023</w:t>
      </w:r>
    </w:p>
    <w:p>
      <w:pPr>
        <w:pStyle w:val="Heading2"/>
      </w:pPr>
      <w:r>
        <w:t>Regeste</w:t>
      </w:r>
    </w:p>
    <w:p>
      <w:r>
        <w:t>Asyl und Wegweisung (beschleunigtes Verfahren) | Asyl und Wegweisung (beschleunigtes Verfahren); Verfügung des SEM vom 4.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somit zuständig für die Beurteilung der vorliegenden Beschwerde; es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(vgl. Art. 108 Abs. 1 AsylG i.V.m. aArt. 10 COVID-19-Verordnung Asyl [AS 2020 3971; aufgehoben per 15. Dezember 2023, AS 2023 694];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Beschwerdeführerin rügt, die Vorinstanz habe den asylrelevanten Sachverhalt unvollständig und ungenügend festgestellt sowie diesen falsch und zu ihren Ungunsten gewürdigt (vgl. Beschwerde, S. 6), Damit moniert sie sinngemäss eine Verletzung des Untersuchungsgrundsatzes und der Begründungspflicht. Diese formellen Rügen sind vorab zu prüfen, da sie zu einer Kassation der angefochtenen Verfügung führen könnten.</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Unrichtig ist die Sachverhalts- feststellung dann, wenn der Verfügung ein falscher und aktenwidriger</w:t>
      </w:r>
    </w:p>
    <w:p>
      <w:r>
        <w:t>D-4653/2023 Seite 6 Sachverhalt zugrunde gelegt wird. Unvollständig ist die Sachverhaltsfest- stellung demgegenüber, wenn nicht alle für den Entscheid rechtsrelevan- ten Sachumstände berücksichtigt wurden. Mit dem Gehörsanspruch (vgl. Art. 29 VwVG) korreliert die Pflicht der Be- hörden, die Vorbringen tatsächlich zu hören, ernsthaft zu prüfen und in ihrer Entscheidfindung angemessen zu berücksichtigen. Die Begründung muss so abgefasst sein, dass der Betroffene den Entscheid gegebenenfalls sachgerecht anfechten kann. Sie muss kurz die wesentlichen Überlegun- 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Allein der Umstand, dass das SEM in der angefochtenen Verfügung nicht explizit Bezug auf das Asyldossier ihres Vaters genommen hat, stellt weder eine Verletzung des Anspruches auf rechtliches Gehör noch eine unvollständige oder fehlerhafte Sachverhaltsfeststellung dar. Das SEM hat sich in der Begründung seines Entscheids betreffend die geltend gemachte Reflexverfolgung mit der Situation des Vaters auseinandergesetzt. Dass das SEM den Sachverhalt zu Ungunsten der Beschwerdeführerin gewür- digt hat, beschlägt die materielle Beurteilung des Falles und ist keine for- melle Frage.</w:t>
      </w:r>
    </w:p>
    <w:p>
      <w:r>
        <w:rPr>
          <w:b/>
        </w:rPr>
        <w:t>E. 3.4</w:t>
      </w:r>
    </w:p>
    <w:p>
      <w:r>
        <w:t>Die formellen Rügen erweisen sich demnach als unbegründet, weshalb keine Veranlassung besteht, die angefochtene Verfügung aus formellen Gründen aufzuheben und die Sache an die Vorinstanz zurückzuweisen. Das entsprechende 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D-4653/2023 Seite 7</w:t>
      </w:r>
    </w:p>
    <w:p>
      <w:r>
        <w:rPr>
          <w:b/>
        </w:rPr>
        <w:t>E. 4.2</w:t>
      </w:r>
    </w:p>
    <w:p>
      <w:r>
        <w:t>Ein unerträglicher psychischer Druck liegt vor, wenn einzelne Personen oder Teile einer Bevölkerung systematisch schweren oder wiederholten Eingriffen in ihre Menschenrechte ausgesetzt sind und diese Eingriffe eine derartige Intensität erreichen, dass ein menschenwürdiges Leben vor Ort verunmöglicht wird beziehungsweise ein weiterer Verbleib im Heimatstaat objektiv nicht mehr zugemutet werden kann (vgl. BVGE 2010/28 E. 3.3.1.1, BVGE 2013/11 E. 5.4.2, je m.w.H.).</w:t>
      </w:r>
    </w:p>
    <w:p>
      <w:r>
        <w:rPr>
          <w:b/>
        </w:rPr>
        <w:t>E. 4.3</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m.w.H.).</w:t>
      </w:r>
    </w:p>
    <w:p>
      <w:r>
        <w:rPr>
          <w:b/>
        </w:rPr>
        <w:t>E. 4.4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Das SEM begründet seinen Entscheid im Wesentlichen damit, dass die von der Beschwerdeführerin geschilderten Vorkommnisse nicht von der nötigen Intensität seien, um flüchtlingsrechtliche Relevanz zu haben. So seien die Telefonanrufe der Polizei während zwei bis drei Monaten bis etwa vier Monate vor ihrer Ausreise zwar unangenehm oder sogar furchteinflös- send, objektiv gesehen stellten diese Ereignisse aber keine akute Gefähr- dung dar und könnten nicht als Grund gelten, ein menschenwürdiges Le- ben in der Heimat zu verunmöglichen. Dies gelte auch für die Beleidigun- gen und die Fragen nach dem Verbleib ihres Vaters sowie das Vorbeifahren der Polizeiautos bei ihrer Tante, wo sie offiziell angemeldet gewesen sei.</w:t>
      </w:r>
    </w:p>
    <w:p>
      <w:r>
        <w:rPr>
          <w:b/>
        </w:rPr>
        <w:t>E. 5.1.2</w:t>
      </w:r>
    </w:p>
    <w:p>
      <w:r>
        <w:t>Auch die geltend gemachte Unterdrückung als Angehörige der kurdi- schen Bevölkerung sowie die Schikane und Benachteiligung reiche nicht aus, um die Schwelle der ersthaften Nachteile im Sinne des Asylgesetzes</w:t>
      </w:r>
    </w:p>
    <w:p>
      <w:r>
        <w:t>D-4653/2023 Seite 8 zu erreichen. Dies sei auch der Fall für die geltend gemachte Diskriminie- rung und das Mobbing an der Universität in D._______.</w:t>
      </w:r>
    </w:p>
    <w:p>
      <w:r>
        <w:rPr>
          <w:b/>
        </w:rPr>
        <w:t>E. 5.1.3</w:t>
      </w:r>
    </w:p>
    <w:p>
      <w:r>
        <w:t>Bezüglich der geltend gemachten Reflexverfolgung führt die Vor- instanz aus, dass diese im Einzelfall zu würdigen sei. Die Beschwerdefüh- rerin habe bis zu ihrer Ausreise keine schwerwiegenden Nachteile erlitten. Weder sei sie politisch aktiv gewesen noch bestehe seitens der Behörden der Verdacht, dass sie eine illegale politische Organisation unterstützen würde. Es sei zudem anzunehmen, dass durch die Ausreise ihres Vaters, beziehungsweise die andauernde Unmöglichkeit seiner Ergreifung, das Motiv der Behörden, sie zu belästigen, weggefallen sei. Entsprechend sei nicht davon auszugehen, dass sie mit beachtlicher Wahrscheinlichkeit und in absehbarer Zukunft von Reflexverfolgungsmassnahmen ernsthaften Ausmasses betroffen sein könnte.</w:t>
      </w:r>
    </w:p>
    <w:p>
      <w:r>
        <w:rPr>
          <w:b/>
        </w:rPr>
        <w:t>E. 5.1.4</w:t>
      </w:r>
    </w:p>
    <w:p>
      <w:r>
        <w:t>Betreffend die drohende Zwangsverheiratung durch ihren Onkel vs. hält das SEM fest, es könne nicht davon ausgegangen werden, dass sie in Zusammenhang mit diesem Vorbringen das Opfer ernsthafter Nachteile geworden sei, da sie sich ohne weiteres einer in Aussicht gestellten Heirat habe entziehen können. Sie habe auf ein Zusammenleben mit dem Onkel verzichten können und sei in die Familienwohnung gegangen. Sie hätte auch nach D._______ oder in eine andere Stadt gehen können.</w:t>
      </w:r>
    </w:p>
    <w:p>
      <w:r>
        <w:rPr>
          <w:b/>
        </w:rPr>
        <w:t>E. 5.1.5</w:t>
      </w:r>
    </w:p>
    <w:p>
      <w:r>
        <w:t>Bezüglich der in der Stellungnahme der Rechtsvertretung vorge- brachten psychischen Beschwerden, vertritt die Vorinstanz die Auffassung, die geschilderten Vorkommnisse wie Polizeirazzien, Festnahmen und die Inhaftierung des Vaters, der Selbstmord der Schwester sowie die Telefon- anrufe seitens der Polizei würden ein menschenwürdiges Leben nicht ver- unmöglichen, welchen sie sich nur durch Flucht ins Ausland hätte entzie- hen können. Vielmehr wäre ihr dies auch durch eine Wohnsitzverlegung innerhalb der Türkei – beispielsweise nach Istanbul – möglich gewesen.</w:t>
      </w:r>
    </w:p>
    <w:p>
      <w:r>
        <w:rPr>
          <w:b/>
        </w:rPr>
        <w:t>E. 5.1.6</w:t>
      </w:r>
    </w:p>
    <w:p>
      <w:r>
        <w:t>In der Stellungnahme zum Entscheidentwurf verweise die Rechtsver- tretung bezüglich der Reflexverfolgung auf eine veraltete Rechtsprechung (Urteil des BVGer E-3781/2006 vom 28. November 2008 E. 4.4.1), weshalb das Vorbringen betreffend diesen Punkt nicht zu hören sei. Gemäss dieser Rechtsprechung sei die Wahrscheinlichkeit, Opfer einer Reflexverfolgung zu werden, namentlich dann gegeben, wenn nach einem flüchtigen Fami- lienmitglied gefahndet werde und die Behörde Anlass zur Vermutung habe, dass jemand mit dem Gesuchten in engem Kontakt stehe. Mit Verweis auf ein Urteil des BVGers aus dem Jahr 2018 (E-6244/2016 vom 9. Mai 2018</w:t>
      </w:r>
    </w:p>
    <w:p>
      <w:r>
        <w:t>D-4653/2023 Seite 9 E. 5.5) führt das SEM aus, dass die Reflexverfolgung nicht automatisch greife, lediglich weil ein Familienmitglied – wie vorliegend der Vater der Be- schwerdeführerin – die Flüchtlingseigenschaft erfülle. Die Wahrscheinlich- keit einer Reflexverfolgung und deren Intensität hänge von den konkreten Umständen des Einzelfalls ab.</w:t>
      </w:r>
    </w:p>
    <w:p>
      <w:r>
        <w:rPr>
          <w:b/>
        </w:rPr>
        <w:t>E. 5.2.1</w:t>
      </w:r>
    </w:p>
    <w:p>
      <w:r>
        <w:t>Dem entgegnet die Beschwerdeführerin in ihrer Rechtsmitteleingabe, dass ihr Dorf im Jahr 1992 von türkischen Sicherheitskräften zerstört und dabei ein Bombenanschlag auf das Haus der Tante vs. verübt worden sei, bei welchem die Kinder der Tante ums Leben gekommen seien. Ein Onkel ms. sei von Unbekannten entführt worden und sei bis heute verschollen. Zwei Söhne des Onkels vs. seien ebenfalls zwischen F._______ und G._______ von Unbekannten umgebracht worden. Zahlreiche Verwandte seien in den Irak geflüchtet. Zwei Brüder ihrer Mutter seien von türkischen Sicherheitskräften getötet worden. Aufgrund ihrer familiären Herkunft so- wie der politischen Aktivitäten ihres Vaters habe sie zusammen mit ihrer älteren Schwester bereits als Kind und Jugendliche die Repressalien des türkischen Staates, wie gewaltsame Hausdurchsuchungen und Verhaftun- gen am eigenen Leib erfahren müssen. Der Druck des türkischen Staates auf die Familie und der Selbstmord der Schwester, die sie – die Beschwer- deführerin – damals selber vorgefunden habe, hätten sie zum Versuch ge- bracht, sich am (…) 2018, dem Geburtstag ihrer Schwester, das Leben zu nehmen. Die Beschwerdeführerin äusserte sodann Zweifel, dass das Ver- fahrensdossier ihrer Eltern und ihres Bruders im Rahmen der Entscheidung durch das SEM konsultiert worden sei, da sich in der Begründung keine Verweise auf die Angaben des Vaters bezüglich der psychischen Folgen der Verfolgung und der Repressalien des türkischen Staates auf seine Fa- milienangehörigen finden würden. Die Asylgründe der Beschwerdeführerin stünden jedoch in einem sehr engen Zusammenhang mit der Verfolgung ihres Vaters und der anderen Verwandten beziehungsweise würden auf diese zurückgehen. Daher sei die Sache zur erneuten Beurteilung an die Vorinstanz zurückzuweisen.</w:t>
      </w:r>
    </w:p>
    <w:p>
      <w:r>
        <w:rPr>
          <w:b/>
        </w:rPr>
        <w:t>E. 5.2.2</w:t>
      </w:r>
    </w:p>
    <w:p>
      <w:r>
        <w:t>Einzeln betrachtet würden die von der Beschwerdeführerin erlebten Schikanen und Behelligungen zwar die Schwelle von ernsthaften Nachtei- len nicht erreichen, in ihrer Gesamtheit – und angesichts der persönlichen Vorgeschichte – hätten die Repressalien aber einen unerträglichen Druck erzeugt. Dies namentlich aufgrund der erlebten Hausdurchsuchung und der Beschimpfungen im Jahr 2017, des Suizidversuchs, der erneuten Ver- haftung ihres Vaters sowie der Telefonanrufe und vorbeifahrenden</w:t>
      </w:r>
    </w:p>
    <w:p>
      <w:r>
        <w:t>D-4653/2023 Seite 10 Polizeiautos, der Vernichtung ihrer Lebensgrundlage durch die Beschlag- nahme der Vermögenswerte ihres Vaters, des Verlassens ihrer Familien- angehöriger durch die Ausreise aus der Türkei sowie der Tatsache, dass sie als junge unverheiratete Frau in B._______ nicht hätte alleine wohnen und bleiben können. Es bestehe begründete Furcht, dass sie bei einem Verbleib in der Türkei Ziel und Opfer von weiteren Übergriffen der türki- schen Sicherheitskräfte würde. Bereits aus dem Grund, dass die Be- schwerdeführerin in der Schweiz um Asyl ersucht habe und seit ihrer An- kunft mit ihren Eltern und dem jüngeren Bruder zusammenlebe und damit in einem sehr engen Kontakt mit dem Vater sei, würde sie im Falle einer Rückkehr bereits bei der Einreise in die Türkei angehalten, über den Vater und den in den Irak geflüchteten Bruder befragt und mit grosser Wahr- scheinlichkeit einer unmenschlichen Behandlung oder asylbeachtlicher Übergriffe ausgesetzt. Eine innerstaatliche Flucht- bzw. Schutzalternative bestehe nicht, da die befürchteten Nachteile von den türkischen Sicher- heitskräften ausgehen würden, die auf dem ganzen Territorium der Türkei operierten.</w:t>
      </w:r>
    </w:p>
    <w:p>
      <w:r>
        <w:rPr>
          <w:b/>
        </w:rPr>
        <w:t>E. 5.3</w:t>
      </w:r>
    </w:p>
    <w:p>
      <w:r>
        <w:t>In der Vernehmlassung vom 2. Oktober 2023 führt das SEM aus, dass Ereignisse, welche die Familie und Verwandtschaft der Beschwerdeführe- rin betroffen hätten und welche sich vor ihrer Geburt ereignet hätten, nicht als Grundlage für eine aktuelle Furcht gelten könnten und daher auch nicht hätten berücksichtigt werden müssen. Die als Kind erlebten Repressalien seien nicht als Vorbringen der Beschwerdeführerin abgehandelt worden, da sie dem Vater gegolten hätten. Die Beschwerdeführerin sei nur indirekt – als Zeugin – davon betroffen gewesen. Beim Beschwerdepunkt betref- fend den zum Zeitpunkt der Ausreise angeblich vorhandenen unerträgli- chen psychischen Druck bestehe für die Vorinstanz zum Zeitpunkt des Ent- scheides – und bis heute – eine gewisse Ambivalenz. Das SEM habe sei- nen Entscheid in enger Auslegung der geltenden Praxis getroffen.</w:t>
      </w:r>
    </w:p>
    <w:p>
      <w:r>
        <w:rPr>
          <w:b/>
        </w:rPr>
        <w:t>E. 6</w:t>
      </w:r>
    </w:p>
    <w:p>
      <w:r>
        <w:t>Das Bundesverwaltungsgericht hat die Asylverfahrensakten des Vaters, E._______ (N […]), beigezogen, dem in der Schweiz am 18. November 2022 Asyl gewährt worden war. Sein Asylgesuch begründete er damit, als stellvertretender Gemeinderatspräsident für das (…) zuständig gewesen zu sein (Protokoll der Anhörung vom 9. November 2022, N […], F26 [nach- folgend Anhörung Vater]). Er sei Mitglied der Halkların Demokratik Partisi (HDP). Da die Gemeinde von der Adalet ve Kalkınma Partisi (AKP) zur HDP übergegangen sei, sei starker Druck ausgeübt worden, um die Ge- meinde unter Zwangsverwaltung zu stellen (Anhörung Vater F29).</w:t>
      </w:r>
    </w:p>
    <w:p>
      <w:r>
        <w:t>D-4653/2023 Seite 11 Insgesamt hätten die türkischen Behörden vier Strafverfahren gegen den Vater der Beschwerdeführerin eröffnet. Im Verfahren betreffend «Gründung oder Führung einer bewaffneten Terrororganisation» sei ein Ermittlungs- verfahren gegen (…) Personen eröffnet worden. Alle Personen seien Füh- rungsleute gewesen und gegen alle sei Haft angeordnet worden (Anhörung Vater F49). Ihm drohe in diesem Verfahren eine Strafe von 27.5 Jahren. Nach seiner Flucht sei ein erweiterter Haftbefehl ausgestellt worden (vgl. Stellungnahme Rechtsvertretung vom 3. August 2023; S. 2, vgl. Anhörung Vater F9, F15).</w:t>
      </w:r>
    </w:p>
    <w:p>
      <w:r>
        <w:rPr>
          <w:b/>
        </w:rPr>
        <w:t>E. 7.1</w:t>
      </w:r>
    </w:p>
    <w:p>
      <w:r>
        <w:t>Das Bundesverwaltungsgericht geht in konstanter Praxis davon aus, dass in der Türkei staatliche Repressalien gegen Familienangehörige von politischen Aktivisten angewandt werden, die als sogenannte Reflexverfol- gung flüchtlingsrechtlich erheblich im Sinne von Art. 3 AsylG sein können. Der Zweck einer Reflexverfolgung kann insbesondere darin liegen, Infor- mationen über gesuchte Personen zu erlangen beziehungsweise Geständ- nisse von Inhaftierten zu erzwingen. Die Wahrscheinlichkeit einer Reflex- verfolgung und deren Intensität hängen von den konkreten Umständen des Einzelfalls ab (vgl. Urteil des BVGer E-916/2016 vom 12. Dezember 2018 E. 5 m.w.H.). Die Wahrscheinlichkeit, Opfer einer Reflexverfolgung zu wer- den, erhöht sich vor allem dann, wenn nach einem flüchtigen Familienmit- glied gefahndet wird und die Behörde Anlass zur Vermutung hat, dass je- mand mit der gesuchten Person in engem Kontakt steht. Am ehesten dürf- ten Personen von einer Reflexverfolgung bedroht sein, bei denen ein eige- nes nicht unbedeutendes politisches Engagement für illegale politische Or- ganisationen hinzukommt beziehungsweise ihnen seitens der Behörde un- terstellt wird, und die sich offen für politisch aktive Verwandte einsetzen (vgl. Urteile des BVGer E-2928/2021 vom 23. September 2021 E. 4.1; D-2424/2021 vom 9. Mai E. 6.5.1; E-702/2018 vom 17. März 2021 E. 7.1.). An den Umfang der eigenen Aktivitäten sind jedoch umso geringere Anfor- derungen zu stellen, je grösser das politische Engagement des gesuchten Familienmitglieds ist, zumal Ziel einer Reflexverfolgung häufig auch nur die Bestrafung der gesamten Familie für Taten eines politisch aktiven Famili- enmitglieds sein kann (vgl. Entscheidungen und Mitteilungen der Schwei- zerischen Asylrekurskommission [EMARK] 2005 Nr. 21).</w:t>
      </w:r>
    </w:p>
    <w:p>
      <w:r>
        <w:rPr>
          <w:b/>
        </w:rPr>
        <w:t>E. 7.2</w:t>
      </w:r>
    </w:p>
    <w:p>
      <w:r>
        <w:t>Soweit die Vorinstanz ausführt, die von der Rechtsvertretung zitierte Rechtsprechung habe als veraltet zu gelten, kann ihr nicht gefolgt werden. So bestätigte das Bundesverwaltungsgericht unlängst und wiederholt, dass in der Türkei eine Reflexverfolgung drohen kann, wenn nach einem</w:t>
      </w:r>
    </w:p>
    <w:p>
      <w:r>
        <w:t>D-4653/2023 Seite 12 flüchtigen Familienmitglied gefahndet wird und die Behörden Anlass zur Vermutung haben, dass jemand mit dem Gesuchten in engem Kontakt steht. Auch dass bei einer Beurteilung der Begründetheit der Furcht nicht allein auf eine rein objektive Betrachtungsweise abzustellen ist, sondern das von der Person bereits Erlebte in Betracht zu ziehen ist, entspricht gel- tender Praxis (Urteil des BVGers vom 17. März 2021 E. 7.2 mit Verweis auf BVGE 2010/9 E. 5.2; vgl. auch EMARK 2004 Nr. 1 E. 6.a, je m.w.H.).</w:t>
      </w:r>
    </w:p>
    <w:p>
      <w:r>
        <w:rPr>
          <w:b/>
        </w:rPr>
        <w:t>E. 7.3</w:t>
      </w:r>
    </w:p>
    <w:p>
      <w:r>
        <w:t>Die Beschwerdeführerin macht geltend, sie stamme aus einer politisch sehr aktiven Familie. Bereits vor ihrer Geburt seien zwei Onkel ms. getötet worden. Sie habe, nachdem ihr Vater in die Politik gegangen sei, mehrere Razzien sowie Verhaftungen und Unterdrücken erlebt (SEM act. [...]-16/15 F56). Nach der Ausreise ihres Vaters hätten sich Telefonanrufe gehäuft und sie sei ständig von der Polizei beleidigt worden. Auch der Vater bestätigte in seiner Anhörung, dass seine Tochter angerufen und seinetwegen behel- ligt werde (Anhörung Vater F15). Laut der Beschwerdeführerin sei die Rente ihres Vaters beschlagnahmt worden und sie könne ihren Lebensun- terhalt nicht mehr finanzieren. Psychisch sei sie am Ende gewesen (SEM act. [...]-16/15 F57). Ständig seien auch Polizeiautos an der von ihr gemel- deten Adresse vorbeigefahren (SEM act. [...]-16/15 F82).</w:t>
      </w:r>
    </w:p>
    <w:p>
      <w:r>
        <w:rPr>
          <w:b/>
        </w:rPr>
        <w:t>E. 7.4</w:t>
      </w:r>
    </w:p>
    <w:p>
      <w:r>
        <w:t>Diese Vorbringen sowie die Festnahmen des Vaters sind als glaubhaft zu erachten und wurden denn auch von der Vorinstanz nicht in Zweifel ge- zogen. Es stellt sich jedoch die Frage, ob das Erlebte als ernsthafte Nach- teile im Sinne von Art. 3 Abs. 2 AsylG zu qualifizieren und demnach genü- gend intensiv ist, so dass ein weiterer Verbleib im Heimatland unzumutbar gewesen wäre.</w:t>
      </w:r>
    </w:p>
    <w:p>
      <w:r>
        <w:rPr>
          <w:b/>
        </w:rPr>
        <w:t>E. 7.5</w:t>
      </w:r>
    </w:p>
    <w:p>
      <w:r>
        <w:t>Die Beschwerdeführerin stammt unbestrittenermassen aus einer poli- tisch aktiven Familie, welche über Jahre hinweg von den türkischen Behör- den behelligt wurde. Sie verfügt indessen selbst über kein relevantes poli- tisches Profil und es wurden auch nie Verfahren gegen sie persönlich an- gestrengt. Zwar hat sie die Festnahmen des Vaters sowie mehrere Haus- durchsuchungen miterlebt, und wurde nach der Flucht des Vaters telefo- nisch bedroht sowie beleidigt, jedoch erreichen diese einzelnen Ereignisse die praxisgemäss verlangte Schwelle der genügenden Intensität nicht. Gleichzeitig ist unbestritten, dass der Druck auf die Familie der Beschwer- deführerin über Jahre hinweg sehr intensiv war. So wurden zahlreiche Fa- milienmitglieder getötet oder sind aus dem Heimatland geflohen. Ferner liegt eine besondere subjektive Betroffenheit der Beschwerdeführerin vor, da sie eine besonders traumatische Erfahrung machen musste, als sich</w:t>
      </w:r>
    </w:p>
    <w:p>
      <w:r>
        <w:t>D-4653/2023 Seite 13 ihre Schwester das Leben genommen, und sie diese erhängt vorgefunden hatte (SEM act. [...]-16/15 F101). Vor dem Hintergrund des geschilderten massiven behördlichen Drucks auf die Familie erscheint auch die Aussage des Vaters plausibel, wonach der Suizid seiner Tochter damit in Zusam- menhang stehe. So soll die Schwester der Beschwerdeführerin gefragt ha- ben, warum es so viel Druck auf die Familie gebe (Anhörung Vater F15). Als Abschiedsnotiz habe sie geschrieben, dass die türkischen Behörden nie zulassen würden, dass sie irgendetwas werden würden (vgl. Anhörung Vater F15). Der eigene Suizidversuch der Beschwerdeführerin am Ge- burtstag ihrer Schwester scheint ebenfalls im Zusammenhang mit dem auf die Familie ausgeübten Druck zu stehen und spricht für das Vorliegen einer besonderen subjektiven Betroffenheit. So hielt denn auch die Vorinstanz in ihrer Vernehmlassung vom 2. Oktober 2023 fest, dass «beim Beschwerde- punkt betreffend den zum Zeitpunkt der Ausreise angeblich vorhandenen unerträglichen psychischen Druck […] für das SEM […] eine gewisse Am- bivalenz» bestanden habe. Der SEM-Entscheid sei in enger Auslegung der geltenden Praxis erfolgt. Angesichts der praxisgemäss hohen Anforderun- gen bezüglich des unerträglichen psychischen Druckes (vgl. BVGE 2010/28 E. 3.3.1.1) sowie insbesondere auch in Anbetracht dessen, dass die Beschwerdeführerin nach der Flucht ihres Vaters ein Jahr mit der Aus- reise zuwartete, sind aber auch diese Anforderungen nicht erfüllt. So wurde die Beschwerdeführerin gemäss eigenen Angaben zuletzt ca. vier Monate vor ihrer Ausreise per Telefon belästigt (SEM act. [...]-16/15 F81) und zu- letzt vor etwa vier oder fünf Monaten habe sie Polizeiautos vor der Woh- nung ihrer Tante vs. in D._______ gesehen (SEM act. [...]-16/15 F86). Auch wenn die Familie sowie die Beschwerdeführerin über Jahre hinweg dem Druck der Behörden ausgesetzt war, hat dieser Druck seit der Flucht des Vaters offenbar nachgelassen.</w:t>
      </w:r>
    </w:p>
    <w:p>
      <w:r>
        <w:rPr>
          <w:b/>
        </w:rPr>
        <w:t>E. 7.6</w:t>
      </w:r>
    </w:p>
    <w:p>
      <w:r>
        <w:t>Bei dieser Sachlage kommt das Bundesverwaltungsgericht bei einer Gesamtwürdigung aller relevanten Sachverhaltselemente des Einzelfalls zum Schluss, dass die Beschwerdeführerin wegen ihres familiären Um- felds und namentlich wegen der politischen Aktivitäten ihres Vaters wieder- holt und über einen langen Zeitraum hinweg in ihrem Heimatland diversen behördlichen Behelligungen ausgesetzt war. Diese Nachteile erreichten je- doch – wie die Vorinstanz im Ergebnis zutreffend festgestellt hat – selbst im Lichte der glaubhaft geschilderten starken subjektiven Betroffenheit nicht das praxisgemäss erforderliche Ausmass eines unerträglichen Drucks. Zudem ist aus dem offenkundigen Nachlassen des behördlichen Drucks auf die Beschwerdeführerin nach der Ausreise des Vaters aus der Türkei und namentlich in den letzten vier Monaten vor ihrer eigenen</w:t>
      </w:r>
    </w:p>
    <w:p>
      <w:r>
        <w:t>D-4653/2023 Seite 14 Ausreise davon auszugehen, dass für sie in diesem Zeitpunkt keine objek- tiv begründete Gefahr (mehr) bestand, das Opfer einer flüchtlingsrechtlich relevanten (Reflex-)Verfolgung zu werden. Schliesslich kann aufgrund des Nachlassens des behördlichen Drucks auch nicht darauf geschlossen wer- den, ihre Bedrohungslage hätte sich mit ihrer Asylgesuchstellung und der Wiedervereinigung mit ihren Eltern in der Schweiz in relevanter Weise er- höht. Zwar kann nicht ausgeschlossen werden, dass die Beschwerdefüh- rerin bei der erneuten Einreise in die Türkei zu den Umständen ihrer Aus- reise und zu ihrem Vater befragt würde. Indessen bestehen keine hinrei- chenden Anhaltspunkte, dass sie in diesem Zusammenhang weiterge- hende, die Flüchtlingseigenschaft begründende Nachteile zu befürchten hätte.</w:t>
      </w:r>
    </w:p>
    <w:p>
      <w:r>
        <w:rPr>
          <w:b/>
        </w:rPr>
        <w:t>E. 7.7</w:t>
      </w:r>
    </w:p>
    <w:p>
      <w:r>
        <w:t>Der Vollständigkeit halber bleibt anzumerken, dass die bekannten und bedauerlichen Schikanen und Diskriminierungen der kurdischen Bevölke- rung – ohne deren Tragweite zu verkennen – mangels hinreichender Inten- sität nicht als ernsthafte Nachteile im Sinne von Art. 3 Abs. 2 AsylG qualifi- ziert werden können. Für die Annahme einer Kollektivverfolgung gelten praxisgemäss strenge Anforderungen (vgl. BVGE 2014/32 E. 6.1; 2013/12 E. 6), die im Falle der Kurden in der Türkei nicht erfüllt sind. Diese Ein- schätzung bleibt trotz der sich seit dem Putschversuch im Jahr 2016 ver- schlechterten Situation der Menschenrechte in der Türkei gültig (vgl. Refe- renzurteil des BVGer E-4103/2024 vom 8. November 2024 E. 7.1 m.w.H.; sowie statt vieler BVGer E-11/2025 vom 26. März 2025 E. 6.2).</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 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w:t>
      </w:r>
    </w:p>
    <w:p>
      <w:r>
        <w:t>D-4653/2023 Seite 15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9.2.3</w:t>
      </w:r>
    </w:p>
    <w:p>
      <w:r>
        <w:t>Gemäss Art. 25 Abs. 3 BV, Art. 3 FoK und der Praxis zu Art. 3 EMRK darf niemand der Folter oder unmenschlicher oder erniedrigender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9.2.5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w:t>
      </w:r>
    </w:p>
    <w:p>
      <w:r>
        <w:t>D-4653/2023 Seite 16 risk») nachweisen oder glaubhaft machen, dass ihr im Fall einer Rück- schiebung Folter oder unmenschliche Behandlung drohen würde (vgl. Ur- teil des EGMR Saadi gegen Italien vom 28. Februar 2008, Grosse Kammer 37201/06, §§ 124–127 m.w.H.). Nach den vorstehenden Ausführungen ge- lingt ihr das nicht. Auch die allgemeine Menschenrechtssituation im Hei- matstaat lässt den Wegweisungsvollzug zum heutigen Zeitpunkt nicht als unzulässig erscheinen.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 des BVGer E-3909/2025 vom 20. Juni 2025 E. 11.3.2). Diese Ein- schätzung ist auch vor dem Hintergrund der seit März 2025 zunehmenden innenpolitischen Spannungen nach der Verhaftung des Istanbuler Bürger- meisters Ekrem Imamoglu weiterhin gültig. Bei der Beschwerdeführerin handelt es sich um eine junge Frau im arbeits- fähigen Alter, die nach einer Rückkehr ihr Studium wieder aufnehmen kann. Zwar befindet sich ihr engeres familiäres Umfeld (Eltern und Bruder) in der Schweiz, die Beschwerdeführerin verfügt jedoch noch über andere Verwandte in der Türkei, unter anderen eine Tante väterlicherseits in Istan- bul, bei der sie bereits einmal gelebt hat. Folglich verfügt sie über ein fami- liäres Umfeld, das sie unterstützt und in welches sie zurückkehren kann.</w:t>
      </w:r>
    </w:p>
    <w:p>
      <w:r>
        <w:rPr>
          <w:b/>
        </w:rPr>
        <w:t>E. 9.3.3</w:t>
      </w:r>
    </w:p>
    <w:p>
      <w:r>
        <w:t>Die Beschwerdeführerin leidet an einer posttraumatischen Belas- tungsstörung sowie einer mittelgradig depressiven Episode, welche mit ei- nem Antidepressivum (Name Medikament) behandelt werden.</w:t>
      </w:r>
    </w:p>
    <w:p>
      <w:r>
        <w:t>D-4653/2023 Seite 17 Das türkische Gesundheitssystem weist grundsätzlich westeuropäische Standards auf und verfügt über eine hinreichende medizinische sowie ins- besondere psychiatrische Versorgung (vgl. Urteil des BVGer E-1087/2024 vom 2. Mai 2025 E. 8.4.4 m.w.H.). Namentlich ist eine Behandlung psychi- scher Probleme in der Türkei sowohl stationär als auch ambulant möglich. Es existieren landesweit verschiedene psychiatrische Einrichtungen und stehen moderne Psychopharmaka zur Verfügung. Der Zugang zu Gesund- heitsdiensten, Beratungsstellen und Behandlungseinrichtungen für psychi- sche Leiden ist insbesondere in Gross- und Provinzhauptstädten gewähr- leistet (vgl. Urteil des BVGer E-2030/2022 vom 24. Oktober 2022 E. 7.1.3 m.H.). Es ist demnach davon auszugehen, dass die Beschwerdeführerin ihre ge- sundheitlichen Probleme bei Bedarf auch in der Türkei weiterhin adäquat behandeln lassen kann. Unter diesen Umständen droht ihr bei einer Rück- kehr in die Türkei keine rasche und lebensgefährdende Beeinträchtigung ihres Gesundheitszustands. Die gesundheitlichen Probleme der Be- schwerdeführerin stehen damit einem Vollzug der Wegweisung nicht ent- gegen.</w:t>
      </w:r>
    </w:p>
    <w:p>
      <w:r>
        <w:rPr>
          <w:b/>
        </w:rPr>
        <w:t>E. 9.3.4</w:t>
      </w:r>
    </w:p>
    <w:p>
      <w:r>
        <w:t>Nach dem Gesagten erweist sich der Vollzug der Wegweisung auch als zumutbar.</w:t>
      </w:r>
    </w:p>
    <w:p>
      <w:r>
        <w:rPr>
          <w:b/>
        </w:rPr>
        <w:t>E. 9.4</w:t>
      </w:r>
    </w:p>
    <w:p>
      <w:r>
        <w:t>Schliesslich obliegt es der Beschwerdeführerin, sich bei der zuständi- gen Vertretung des Heimatstaates die für eine Rückkehr allenfalls notwen- digen Reisedokumente zu beschaffen (vgl.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der Beschwerdefüh- rerin (Art. 63 Abs. 1 VwVG) auf insgesamt Fr. 750.‒ festzusetzen (Art. 1–3</w:t>
      </w:r>
    </w:p>
    <w:p>
      <w:r>
        <w:t>D-4653/2023 Seite 18 des Reglements vom 21. Februar 2008 über die Kosten und Entschädigun- gen vor dem Bundesverwaltungsgericht [VGKE, SR 173.320.2]). Der in gleicher Höhe einbezahlte Kostenvorschuss ist zur Deckung der Kosten zu verwenden.</w:t>
      </w:r>
    </w:p>
    <w:p>
      <w:r>
        <w:t>(Dispositiv nächste Seite)</w:t>
      </w:r>
    </w:p>
    <w:p>
      <w:r>
        <w:t>D-4653/2023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