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D-4653/2016 vom 16. August 2018</w:t>
      </w:r>
    </w:p>
    <w:p>
      <w:r>
        <w:t>Bundesverwaltungsgericht, 2018-08-16, DE</w:t>
      </w:r>
    </w:p>
    <w:p>
      <w:r>
        <w:rPr>
          <w:b/>
        </w:rPr>
        <w:t xml:space="preserve">Quelle: </w:t>
      </w:r>
      <w:r>
        <w:t>https://mcp.opencaselaw.ch/entscheid/bvger_D-4653_2016</w:t>
      </w:r>
    </w:p>
    <w:p>
      <w:r>
        <w:t>FR: TAF D-4653/2016 du 16 août 2018</w:t>
      </w:r>
    </w:p>
    <w:p>
      <w:r>
        <w:t>IT: TAF D-4653/2016 del 16 agosto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w:t>
      </w:r>
    </w:p>
    <w:p>
      <w:r>
        <w:rPr>
          <w:b/>
        </w:rPr>
        <w:t>E. 1.4</w:t>
      </w:r>
    </w:p>
    <w:p>
      <w:r>
        <w:t>Das während des hängigen Beschwerdeverfahrens geborene Kind C._______, geboren am (...), wird in das Beschwerdeverfahren seiner Mutter miteinbezogen.</w:t>
      </w:r>
    </w:p>
    <w:p>
      <w:r>
        <w:rPr>
          <w:b/>
        </w:rPr>
        <w:t>E. 1.5</w:t>
      </w:r>
    </w:p>
    <w:p>
      <w:r>
        <w:t>Vorliegend erweist es sich als sachlich angezeigt, das Beschwerdeverfahren der Beschwerdeführerin und dasjenige ihres Ehegatten F._______ (D-4600/2016) koordiniert zu behandeln (gleiches Spruchgremium, Entscheide zur gleichen Zeit).</w:t>
      </w:r>
    </w:p>
    <w:p>
      <w:r>
        <w:rPr>
          <w:b/>
        </w:rPr>
        <w:t>E. 1.6</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ihrer ablehnenden Verfügung führte die Vorinstanz im Wesentlichen aus, dass die Beschwerdeführerin am 3. August 2015 unter den Personalien B._______, geboren am (...), Äthiopien, ein Asylgesuch eingereicht habe. Aufgrund eines CS-VIS-Treffers stehe jedoch fest, dass ihre Identität auf A._______, geboren am (...), Äthiopien, laute und die Schweizer Vertretung in G._______, H._______, ihr am (...) Juni 2015 ein Visum für die Schweiz, gültig vom (...) Juli 2015 bis (...) September 2015, erteilt habe. Am (...) Juli 2015 sei die Beschwerdeführerin am Flughafen I._______ in die Schweiz eingereist. Anlässlich der Gewährung des rechtlichen Gehörs habe die Beschwerdeführerin zunächst bestritten, die Person A._______ zu sein. Nachdem der Beschwerdeführerin ihr Pass gezeigt worden sei, habe sie gemeint, dass sie eine Notlüge erzählt habe, da sie Angst vor den (...) Arbeitgebern habe. Deren Söhne hätten sie in E._______ und auch in der Schweiz mehrmals vergewaltigt. Diese Vorbringen seien indessen offensichtlich als Schutzbehauptungen zu werten und könnten nicht geglaubt werden. Auch könne der Behauptung, sie habe sich in ihrer Heimat durch die Zahlung einer hohen Geldsumme einen Pass mit falschen Personalien ausstellen lassen und sie heisse in Wirklichkeit B._______, keinerlei Glauben geschenkt werden. Insbesondere sei nicht einsehbar, dass die Beschwerdeführerin dies nicht anlässlich der BzP den schweizerischen Asylbehörden offenbart habe, bei denen sie Schutz suche. Dieses Verhalten entspreche nicht demjenigen einer schutzsuchenden Person. Es sei somit erwiesen, dass die Beschwerdeführerin im Rahmen des Asylverfahrens die Behörden über ihre Identität getäuscht habe.</w:t>
      </w:r>
    </w:p>
    <w:p>
      <w:r>
        <w:rPr>
          <w:b/>
        </w:rPr>
        <w:t>E. 4.2</w:t>
      </w:r>
    </w:p>
    <w:p>
      <w:r>
        <w:t>In ihrer Rechtsmitteleingabe brachte die Beschwerdeführerin im Wesentlichen vor, dass sie gedacht habe, sie könne den Schweizer Behörden ebenso wenig wie den heimatlichen Behörden trauen, weshalb sie zunächst ihre wahren Fluchtgründe und ihr Schicksal verheimlicht habe. Ihr richtiger Name sei B._______ und sie habe bis etwa im Jahr 2012 in der Provinz J._______, Kreis K._______ in L._______, gelebt. Ihre Versuche, mit ihrem richtigen Namen einen äthiopischen Identitätsausweis zu erhalten, seien gescheitert. Sie habe dann unter falschem Namen einen Identitätsausweis beantragt und sich einen Reisepass ausstellen lassen. Sie habe sich bei einer Firma gemeldet, die sie daraufhin als (...) zu einer (...) Familie nach G._______ geschickt habe. Dort sei sie indessen wie eine Sklavin behandelt worden. Sie sei permanent vergewaltigt worden und habe keinen Lohn bekommen. Sie sei derart geschlagen worden, dass sie heute noch Narben davontrage. Sie habe von dieser Familie weggehen wollen. Da diese aber ihren Reisepass einbehalten habe, habe sie alles über sich ergehen lassen müssen. Im Juli 2015 sei sie mit der Familie in M._______ gewesen. Dort auf der Strasse habe sie F._______ kennengelernt. Da sie beide Oromo und Muslime seien, hätten sie sich sehr schnell angefreundet und verliebt. Sie habe mit ihm über ihr Schicksal und die schreckliche (...) Familie gesprochen. Da sie befürchtet habe, dass sie von den Schweizer Behörden zu dieser Familie zurückgeschickt werde, habe sie diese Tatsache verschwiegen. Sie und ihr Ehemann hätten mit Zustimmung ihrer Familien in M._______ vor einem pakistanischen Imam nach islamischem Recht geheiratet. Um ihre Versprechen zu legalisieren, hätten sie Fotos nach Hause geschickt, wo ihre Mutter und die Schwester ihres Ehemannes die Heirat im (...) offiziell hätten registrieren lassen. Seit der Heirat würden sie zusammenleben, weshalb auch die Asylverfahren zusammen zu behandeln und zu entscheiden seien. Sollten immer noch Zweifel an ihren Daten bestehen, könnten ihre Mutter sowie die Nachbarn im Heimatstaat bestätigen, dass sie B._______ als auch A._______ heisse.</w:t>
      </w:r>
    </w:p>
    <w:p>
      <w:r>
        <w:rPr>
          <w:b/>
        </w:rPr>
        <w:t>E. 4.3</w:t>
      </w:r>
    </w:p>
    <w:p>
      <w:r>
        <w:t>In ihrer Vernehmlassung hielt die Vorinstanz im Wesentlichen fest, dass das Verhalten der Beschwerdeführerin den Schluss zulasse, dass sie die schweizerischen Asylbehörden über ihre wahre Fluchtmotivation irreleiten wolle und sie folglich in ihrem Heimatstaat auch keinen ernsthaften Nachteilen im Sinne des Asylgesetzes ausgesetzt gewesen sei oder solche in Zukunft zu befürchten habe. Die Beschwerdeführerin halte daran fest, dass ihr richtiger Name B._______ laute. Ihre Ausführungen zur Erlangung des äthiopischen Identitätsausweises seien offensichtlich als Schutzbehauptung zu werten. Auch äussere sich die Beschwerdeführerin zu ihrer Identität widersprüchlich, indem sie an späterer Stelle in der Beschwerdeschrift behaupte, dass sie sowohl B._______ als auch A._______ heisse. Aufgrund eines CS-VIS-Treffers und der sichergestellten Reisepässe der Beschwerdeführerin stehe erwiesenermassen fest, dass sie die hiesigen Asylbehörden über ihre Identität getäuscht habe. Das Asylgesetz siehe im Falle einer - vorliegend erkennungsdienstlich festgestellten - Identitätstäuschung ausdrücklich keine Anhörung zu den Asylgründen im Sinne von Art. 29 Abs. 1 AsylG vor. Vor diesem Hintergrund habe für das SEM keine Veranlassung bestanden, eine einlässliche Anhörung der Beschwerdeführerin zu ihren Asylgründen durchzuführen. Die auf Beschwerdeebene eingereichte Heiratsurkunde aus Äthiopien, auf welcher die Beschwerdeführerin N._______ heisse, sei nicht geeignet, die festgestellte Identitätstäuschung zu widerlegen. Zum einen handle es sich bei der Heiratsurkunde nicht um ein rechtsgenügliches Identitätsdokument und zudem seien derartige Dokumente in Äthiopien leicht käuflich erwerbbar. Zum Vorbringen der Beschwerdeführerin, dass die Oromos, zu welchen sie gehöre, systematischen Verfolgungsmassnahmen und Repressionen ausgesetzt seien, sei zu erwähnen, dass im Allgemeinen die Zugehörigkeit zu einer ethnischen und religiösen Gruppierung zu keiner asylrelevanten Verfolgung in Äthiopien führe und auch keine Furcht vor einer solchen zu begründen vermöge.</w:t>
      </w:r>
    </w:p>
    <w:p>
      <w:r>
        <w:rPr>
          <w:b/>
        </w:rPr>
        <w:t>E. 4.4</w:t>
      </w:r>
    </w:p>
    <w:p>
      <w:r>
        <w:t>In ihrer Replik wiederholte die Beschwerdeführerin die in der Beschwerde geltend gemachten Vorbringen und teilte mit, dass sie in der Schweiz einem Oromo Verein beigetreten sei.</w:t>
      </w:r>
    </w:p>
    <w:p>
      <w:r>
        <w:rPr>
          <w:b/>
        </w:rPr>
        <w:t>E. 5.1</w:t>
      </w:r>
    </w:p>
    <w:p>
      <w:r>
        <w:t>Das SEM verzichtete in der angefochtenen Verfügung auf eine materielle Prüfung der Asylvorbringen und stützte sich dabei insbesondere auf Art. 36 AsylG, wonach einer asylsuchenden Person, welche gemäss Bst. a des genannten Artikels die Behörden über ihre Identität täuscht und diese Täuschung aufgrund der Ergebnisse der erkennungsdienstlichen Behandlung oder anderer Beweismittel feststeht, lediglich das rechtliche Gehör gewährt werden muss.</w:t>
      </w:r>
    </w:p>
    <w:p>
      <w:r>
        <w:rPr>
          <w:b/>
        </w:rPr>
        <w:t>E. 5.2</w:t>
      </w:r>
    </w:p>
    <w:p>
      <w:r>
        <w:t>In Übereinstimmung mit der Vorinstanz ist davon auszugehen, dass die Beschwerdeführerin im Rahmen des Asylverfahrens über ihre Identität getäuscht hat und diese Täuschung aufgrund der Ergebnisse des vom CS-VIS-Treffers vom 5. August 2015 feststeht. Wie das SEM zutreffend ausführt, sind darüber hinaus auch die anlässlich der Gewährung des rechtlichen Gehörs vorgebrachte Begründung für die Verheimlichung des Reisepasses sowie die Vorbringen im Zusammenhang mit der Arbeitstätigkeit in E._______ als Schutzbehauptungen zu werten. Insbesondere kann nicht geglaubt werden, dass die Beschwerdeführerin in Wirklichkeit B._______ heisse, zumal F._______, der knapp zwei Monate vor der Beschwerdeführerin in die Schweiz einreiste, in seiner BzP vom 11. Juni 2016 angab, mit einer Person namens B._______ verheiratet zu sein. Gemäss eigenen Angaben haben sich die Beschwerdeführerin und F._______ jedoch zu jenem Zeitpunkt noch gar nicht gekannt und sie verfügte auch noch nicht einmal über das Einreisevisum in die Schweiz. Es ist daher mit dem SEM einig zu gehen, dass im Sinne von Art. 36 Abs. 1 Bst. a AsylG aufgrund der Ergebnisse der erkennungsdienstlichen Behandlung respektive anderer Beweismittel feststeht, dass die Beschwerdeführerin die schweizerischen Asylbehörden über ihren Namen und ihre Geburtsdatum als Identitätsmerkmale nach Art. 1a Bst. a Asylverordnung 1 vom 11. August 1999 (AsylV 1, SR 142.311) getäuscht hat. Somit bleibt zu prüfen, ob die Vorinstanz auch zu Recht auf eine Anhörung und die damit einhergehende materielle Prüfung der Asylvorbringen verzichtet hat.</w:t>
      </w:r>
    </w:p>
    <w:p>
      <w:r>
        <w:rPr>
          <w:b/>
        </w:rPr>
        <w:t>E. 5.3</w:t>
      </w:r>
    </w:p>
    <w:p>
      <w:r>
        <w:t>Das SEM kann indessen auch bei der Anwendung von Art. 36 Abs. 1 Bst. a AsylG nicht auf eine vollständige materielle Prüfung der Asylvorbringen verzichten, zumal die Schweiz ihre Verpflichtungen unter anderem aus der FK, dem Übereinkommen vom 10. Dezember 1984 gegen Folter und andere grausame, unmenschliche oder erniedrigende Behandlung oder Strafe (FoK, SR 0.105) sowie aus der EMRK unabhängig ihrer Schweizer Asylverfahrensbestimmungen zu erfüllen hat. Ähnlich wie bei den sogenannten materiellen Nichteintretensentscheiden gemäss Art. 32 Abs. 2 aAsylG - deren Rechtsprechung bezüglich der Prüfung der Flüchtlingseigenschaft beigezogen werden kann - kann bei Asylentscheiden unter Anwendung von Art. 36 AsylG zwar auf eine Anhörung zu den Asylgründen unter gewissen Voraussetzungen verzichtet werden (Identitätstäuschung, gefälschte oder verfälschte Beweismittel, grobe Mitwirkungspflichtverletzung). Eine zumindest summarische materielle Prüfung, aus der sich das offensichtliche Fehlen von Hinweisen auf Verfolgung ergibt, ist jedoch zwingend notwendig, wobei wiederum von einem tiefen Beweismass im Sinne der offensichtlich haltlosen Hinweise und einem weiten Verfolgungsbegriff auszugehen ist (vgl. Urteil des BVGer D-6034/2016 vom 20. Februar 2017 E. 6.1 m.w.H. auf BVGE 2007/8 E. 5.2 und 5.5).</w:t>
      </w:r>
    </w:p>
    <w:p>
      <w:r>
        <w:rPr>
          <w:b/>
        </w:rPr>
        <w:t>E. 5.4</w:t>
      </w:r>
    </w:p>
    <w:p>
      <w:r>
        <w:t>Den Akten können nach einer summarischen Prüfung offensichtlich keine Hinweise auf eine asylrechtlich relevante Verfolgung entnommen werden. So brachte die Beschwerdeführerin anlässlich der BzP lediglich in pauschaler Weise vor, dass sie in ihrem Heimatstaat reflexverfolgt und als Angehörige der Ethnie Oromo diskriminiert werde. Ferner habe sie persönlich keine Behelligungen erfahren (vgl. act. A7 F7.01 f.). Auch entfaltet die Behandlung durch die Familie in E._______ respektive G._______, wo die Beschwerdeführerin als (...) gearbeitet habe, keine Asylrelevanz. Des Weiteren sind auch keine Anhaltspunkte gegeben, die darauf hindeuten, dass die Beschwerdeführerin allenfalls Opfer von Menschenhandel geworden sein könnte, gibt sie in der Rechtsmitteleingabe doch selbst an, sich aus freien Stücken bei der Vermittlungsfirma gemeldet zu haben. Zudem bekräftigt der Umstand, dass die Beschwerdeführerin selbst auf Beschwerdeebene noch immer daran festhält, sowohl B._______ als auch A._______ zu heissen, die Feststellung, dass sie im Rahmen ihres Asylverfahrens unwahre Angaben zu ihren Personalien gemacht hat und offensichtlich keine Hinweise vorliegen, die für eine drohende asylrechtlich relevante Verfolgung sprechen würden.</w:t>
      </w:r>
    </w:p>
    <w:p>
      <w:r>
        <w:rPr>
          <w:b/>
        </w:rPr>
        <w:t>E. 5.5</w:t>
      </w:r>
    </w:p>
    <w:p>
      <w:r>
        <w:t>Nach dem Gesagten ist festzuhalten, dass das SEM zu Recht von einer Identitätstäuschung ausgegangen ist und in Anwendung von Art. 36 Abs. 1 Bst. a AsylG und Art. 36 Abs. 2 AsylG e contrario der Beschwerdeführerin lediglich das rechtliche Gehör gewährt und keine Anhörung nach Art. 29 AsylG durchgeführt hat. Mangels offenkundiger Hinweise hat das SEM die Flüchtlingseigenschaft zu Recht verneint und das Asylgesuch entsprechend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und ihrem Kind in den Heimatstaat ist demnach unter dem Aspekt von Art. 5 AsylG rechtmässig. Sodann ergeben sich weder aus den Aussagen der Beschwerdeführerin noch aus den Akten Anhaltspunkte dafür, dass sie und ihr Kind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7.4.1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7.4.2</w:t>
      </w:r>
    </w:p>
    <w:p>
      <w:r>
        <w:t>Die Vorinstanz führte in der angefochtenen Verfügung aus, dass in Äthiopien weder Krieg noch Bürgerkrieg noch eine Situation der allgemeinen Gewalt im Sinne von Art. 83 Abs. 4 AuG herrsche. Es gilt jedoch immerhin zu berücksichtigen, dass sich die innenpolitische Lage in Äthiopiens seit einiger Zeit negativ entwickelt hat. So verhängte die äthiopische Regierung im Herbst 2016 nach Unruhen und Protesten, welche sich vor allem auf den Oromia Regional State konzentrierten, einen sechsmonatigen Ausnahmezustand über das ganze Land. Im Laufe dieses Ausnahmezustands wurden gemäss Regierungsangaben mindestens 24'000 Personen verhaftet; Oppositionskreise gehen indes von weit höheren Zahlen aus. Inzwischen wurden Tausende aus der Haft entlassen, nachdem sie Umerziehungsprogramme absolviert hatten (vgl. Urteil des BVGer D-5569/2014 vom 19. April 2017 E. 9.3.1 m.w.H.). Ende März 2017 entschied das äthiopische Parlament, den Ausnahmezustand landesweit um vier Monate zu verlängern (Fana Broadcasting Corporate [FBC]: Ethiopia extends State of Emergency for additional four months, 30.03.2017, &lt; http://www.fanabc.com/english/index.php/news/item/8527-ethiopia-extends-state-ofemergency-for-additional-four-months &gt;, abgerufen am 15.06.2018). Ende März 2018 kürte das Parlament mit Abiy Ahmed allerdings erstmals einen Oromo zum Ministerpräsidenten, was bei vielen Äthiopiern Hoffnung auf eine Stabilisierung der innenpolitischen Verhältnisse wecken soll (vgl. Neue Zürcher Zeitung [NZZ]: Ein junger Hoffnungsträger regiert Äthiopien, 29. März 2018). Der im Februar 2018 erneut ausgerufene Ausnahmezustand (vgl. Human Rights Watch [HRW], Ethiopia: New State of Emergency Risks Renewed Abuses, 23.02.2018) wurde Anfang Juni 2018 vorzeitig wieder beendet (vgl. FBC: Ethiopia lifts State of Emergency, 05.06.2018, &lt; http://www.fanabc.com/english/index.php/news/item/8391-ethiopia-lifts-parts-of-state-of-emergency &gt;, abgerufen am 27.07.2018). Unter den neuen Ministerpräsidenten wurden nun auch Reformen in aufsehenerregender Geschwindigkeit beschlossen und umgesetzt (vgl. NZZ, 6. Juni 2018, "Der neue Ministerpräsident sorgt für frischen Wind in Addis Abeba"). Den vorläufigen Schlusspunkt dieser Entwicklung stellte das Friedensabkommen zwischen den jahrzehntelangen Rivalen Äthiopien und Eritrea vom 9. Juli 2018 dar (vgl. NZZ, 9. Juli 2018, Äthiopien und Eritrea schliessen Frieden). Somit ist die vorherrschende Situation weder durch Bürgerkrieg noch allgemeine Gewalt gekennzeichnet, so dass der Vollzug der Wegweisung dorthin grundsätzlich weiterhin zumutbar erscheint (vgl. weiterhin BVGE 2011/25 E. 8.3 m.w.H; Urteile des BVGer E-4104/2016 vom 27. April 2018 E. 9.3; E-7319/2017 vom 13. April 2018 E. 7.3). Die Lebensbedingungen sind allerdings relativ prekär, weshalb zur Existenzsicherung genügend finanzielle Mittel, berufliche Fähigkeiten sowie ein intaktes Beziehungsnetz erforderlich sind (vgl. BVGE 2011/25 E. 8.4). Für alleinstehende und zurückkehrende Frauen gestaltet sich die sozioökonomische Lage noch schwieriger. Für sie ist es insbesondere nicht leicht, weder eine Wohnung noch eine Arbeit zu finden (a.a.O. E. 8.5).</w:t>
      </w:r>
    </w:p>
    <w:p>
      <w:r>
        <w:rPr>
          <w:b/>
        </w:rPr>
        <w:t>E. 7.4.3</w:t>
      </w:r>
    </w:p>
    <w:p>
      <w:r>
        <w:t>In Übereinstimmung mit dem SEM geht das Bundesverwaltungsgericht davon aus, dass die Beschwerdeführerin nach ihrer Rückkehr in den Heimatstaat nicht in eine existenzbedrohende Situation geraten wird. So ist die Beschwerdeführerin noch relativ jung und - soweit aktenkundig - gesund. Sie verfügt ausserdem über mehrjährige Arbeits- und Auslandserfahrung. Da die Beschwerdeführerin zudem zusammen mit ihrem Ehegatten und dem gemeinsamen Kind nach Äthiopien zurückkehren kann, ist davon auszugehen, dass sie von der äthiopischen Gesellschaft nicht als alleinstehende Frau wahrgenommen wird. Hervorzuheben ist sodann auch, dass die beiden Familien der Ehegatten hinter der Verbindung stehen und die Heirat in Äthiopien offiziell registrieren liessen (vgl. eingereichte Heiratsurkunde). Mithin ist anzunehmen, dass der Beschwerdeführerin und ihre Familie ihr verwandtschaftliches Beziehungsnetz bei der Reintegration unterstützend zur Seite stehen wird. In Anbetracht dieser Faktoren ist davon auszugehen, dass die Wiedereingliederung im Heimatstaat gelingen wird. Auch mit Blick auf das Kindeswohl des knapp (...)jährigen Kleinkindes sind unter Berücksichtigung der konstanten Rechtsprechung keine Gründe ersichtlich, die gegen einen Vollzug der Wegweisung sprechen würden (vgl. die vom Bundesverwaltungsgericht übernommene Praxis der Asylrekurskommission: Entscheidungen und Mitteilungen der ehemaligen Schweizerischen Asylrekurskommission [EMARK] 2005 Nr. 6 E. 6.; 2006 Nr. 24 E. 6.2.3., BVGE 2009/28 E. 9.3.2; 2009/51 E. 5.6). Vor diesem Hintergrund erweist sich der Vollzug der Wegweisung auch als zumutbar.</w:t>
      </w:r>
    </w:p>
    <w:p>
      <w:r>
        <w:rPr>
          <w:b/>
        </w:rPr>
        <w:t>E. 7.5</w:t>
      </w:r>
    </w:p>
    <w:p>
      <w:r>
        <w:t>Schliesslich obliegt es der Beschwerdeführerin, die im Besitz eines abgelaufenen Passes ist,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7.6</w:t>
      </w:r>
    </w:p>
    <w:p>
      <w:r>
        <w:t>Zusammenfassend hat die Vorinstanz den Wegweisungsvollzug zu Recht als zulässig, zumutbar und möglich bezeichnet. Eine Anordnung der vorläufigen Aufnahme fällt somit ausser Betracht (Art. 83 Abs. 1-4 AuG).</w:t>
      </w:r>
    </w:p>
    <w:p>
      <w:r>
        <w:rPr>
          <w:b/>
        </w:rPr>
        <w:t>E. 7.7</w:t>
      </w:r>
    </w:p>
    <w:p>
      <w:r>
        <w:t>Der Vollständigkeit halber ist aufzuführen, dass die vom Ehegatten der Beschwerdeführerin eingereichte Beschwerde mit koordiniertem Urteil des Bundesverwaltungsgerichts D-4600/2016 vom 16. August 2018 ebenfalls abgewiesen wurde. Demnach können die Beschwerdeführerin, ihr Ehegatte und das gemeinsame Kind zusammen nach Äthiopien zurückkehren, womit auch die Einheit der Familie gewahrt bleibt.</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dessen Kosten den Beschwerdeführenden aufzuerlegen (Art. 63 Abs. 1 VwVG). Nachdem das Gesuch um Gewährung der unentgeltlichen Prozessführung im Sinne von Art. 65 Abs. 1 VwVG gutgeheissen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