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D-4652/2024 vom 1. Oktober 2024</w:t>
      </w:r>
    </w:p>
    <w:p>
      <w:r>
        <w:t>Bundesverwaltungsgericht, 2024-10-01, DE</w:t>
      </w:r>
    </w:p>
    <w:p>
      <w:r>
        <w:rPr>
          <w:b/>
        </w:rPr>
        <w:t xml:space="preserve">Quelle: </w:t>
      </w:r>
      <w:r>
        <w:t>https://mcp.opencaselaw.ch/entscheid/bvger_D-4652_2024</w:t>
      </w:r>
    </w:p>
    <w:p>
      <w:r>
        <w:t>FR: TAF D-4652/2024 du 1 octobre 2024</w:t>
      </w:r>
    </w:p>
    <w:p>
      <w:r>
        <w:t>IT: TAF D-4652/2024 del 1 ottobre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w:t>
      </w:r>
    </w:p>
    <w:p>
      <w:r>
        <w:t>D-4652/2024 Seite 6 durch die angefochtene Verfügung besonders berührt und hat ein schutz- würdiges Interesse an deren Aufhebung beziehungsweise Änderung. Er ist daher zur Einreichung der Beschwerde legitimiert (Art. 105 und Art. 108 Abs. 6 AsylG; Art. 48 Abs. 1 sowie Art. 52 Abs. 1 VwVG). Nachdem der ver- langte Kostenvorschuss am 5. September 2024 fristgerecht bei der Ge- richtskasse einging,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Asylbe- achtlich ist eine objektiv begründete subjektive Furcht vor Verfolgung. Be- gründete Furcht vor Verfolgung liegt vor, wenn konkreter Anlass zur An- nahme besteht, eine Verfolgung hätte sich – aus der Sicht im Zeitpunkt der Ausreise – mit beachtlicher Wahrscheinlichkeit und in absehbarer Zeit im Heimatland der betroffenen Person verwirklicht beziehungsweise werde sich – aus heutiger Sicht – mit ebensolcher Wahrscheinlichkeit in abseh- barer Zukunft verwirklichen.</w:t>
      </w:r>
    </w:p>
    <w:p>
      <w:r>
        <w:rPr>
          <w:b/>
        </w:rPr>
        <w:t>E. 4.2</w:t>
      </w:r>
    </w:p>
    <w:p>
      <w:r>
        <w:t>Eine Verfolgung durch nicht-staatliche Akteure kann flüchtlingsrechtlich relevant sein, wenn es der betroffenen Person nicht möglich ist, im</w:t>
      </w:r>
    </w:p>
    <w:p>
      <w:r>
        <w:t>D-4652/2024 Seite 7 Heimatstaat adäquaten Schutz zu finden. Die Flüchtlingseigenschaft setzt jedoch auch dann voraus, dass der geltend gemachten Verfolgung oder der staatlichen Schutzverweigerung ein flüchtlingsrechtlich relevantes Mo- tiv gemäss Art. 3 Abs. 1 AsylG (Rasse, Religion, Nationalität, Zugehörigkeit zu einer bestimmten sozialen Gruppe, politische Anschauungen) zugrunde liegt. Eine nicht-staatliche Verfolgung ist flüchtlingsrechtlich nur dann rele- vant, wenn der Staat unfähig oder nicht willens ist, Schutz vor einer solchen Verfolgung zu bieten (vgl. hierzu Entscheidungen und Mitteilungen der Schweizerischen Asylrekurskommission [EMARK] 2006 Nr. 18). Eine Ga- rantie für langfristigen individuellen Schutz der von nicht-staatlicher Verfol- gung bedrohten Person kann dabei nicht verlangt werden. So kann es kei- nem Staat gelingen, jederzeit und überall die absolute Sicherheit seiner Bürgerinnen und Bürger zu gewährleisten. Hingegen muss der Staat eine funktionierende und effiziente Schutzinfrastruktur zur Verfügung stellen wie etwa funktionierende polizeiliche Einrichtungen und ein verlässliches Rechts- und Justizsystem. Zudem muss der Zugang zum Schutzsystem der betroffenen Person objektiv zugänglich und individuell zumutbar sein, was jeweils im Rahmen einer Einzelfallprüfung unter Berücksichtigung des länderspezifischen Kontextes zu beurteilen ist (vgl. BVGE 2011/51 E. 7.3f. m.w.H. und Urteil des BVGer E-4446/2018 vom 23. Januar 2018 E. 6.2.1).</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Entscheid zusammen- fassend damit, dass es sich bei den vom Beschwerdeführer dargelegten Fluchtgründen um Behelligungen privater Drittpersonen handle, die nicht aufgrund eines in Art. 3 Abs. 1 AsylG aufgeführten Motivs erfolgt und somit flüchtlingsrechtlich nicht relevant seien. Obwohl seine ethnische Zugehö- rigkeit oder seine politischen Anschauungen Anlass dafür gewesen sein könnten, dass die Familienangehörigen seines verstorbenen Freundes da- von ausgegangen seien, dass er über Informationen bezüglich dessen To- desumstände verfüge, sei eine Verfolgung aufgrund der Ethnie oder politi- scher Anschauung auszuschliessen, zumal er während eineinhalb Jahren mit K. befreundet gewesen sei, ohne von dessen Familie Probleme</w:t>
      </w:r>
    </w:p>
    <w:p>
      <w:r>
        <w:t>D-4652/2024 Seite 8 erfahren zu haben. Behelligungen seitens Drittpersonen würden auch vom ivorischen Staat nicht geduldet, weshalb es ihm offenstehe, den – bisher noch nicht erfolgten – Rechtsweg zu beschreiten. Seine Ausführungen be- züglich der in Côte d'Ivoire herrschenden Korruption seien lediglich pau- schal ausgefallen und es sei ihm nicht gelungen, die grundsätzliche Schutzfähigkeit und Schutzwilligkeit der heimatlichen Behörden in Frage zu stellen. Die einmalige Einvernahme durch die Polizei sei vielmehr als Reaktion auf die Anzeigeerstattung und als rechtsstaatlich legitimes Vor- gehen nach dem Tod einer Person zu verstehen. Schliesslich erwiesen sich seine Schilderungen als teilweise widersprüchlich, nachgeschoben und un- glaubhaft; insbesondere seine Einvernahme durch die Polizei habe er erst im späteren Verlauf der Anhörung als neues Sachverhaltselement vorge- bracht. Aufgrund seines Aussageverhaltens liege zudem die Schlussfolge- rung nahe, dass er seine Antworten während der Anhörung situativ ange- passt habe. Sodann sei die vorgebrachte Anzeigeerstattung gegen ihn un- verständlich, zumal er am Ende der Anhörung erklärt habe, dass die Fami- lie von K. ihn nicht für dessen Tod verantwortlich gemacht habe, sondern ihm lediglich vorgehalten habe, dass er die Schuldigen kenne.</w:t>
      </w:r>
    </w:p>
    <w:p>
      <w:r>
        <w:rPr>
          <w:b/>
        </w:rPr>
        <w:t>E. 5.2</w:t>
      </w:r>
    </w:p>
    <w:p>
      <w:r>
        <w:t>In der Beschwerde wurde zuerst die Zusammenfassung des Sachver- halts der angefochtenen Verfügung wiedergegeben und argumentiert, dass die Schilderungen und Antworten des Beschwerdeführers auf die ihm ge- stellten Fragen zu den Fluchtgründen den Anforderungen an Art. 3 Abs. 1 AsylG genügen würden. Dem Argument der Vorinstanz, wonach der ivori- sche Staat schutzwillig sowie schutzfähig sei und ihm der Rechtsweg of- fenstehe, um gegen die Drohungen vorzugehen, sei zu entgegnen, dass der ivorische Staat trotz des im Jahr 2013 implementierten Anti-Korrupti- onsgesetzes weiterhin korrupt sei. Berichten verschiedener Organisatio- nen wie etwa Amnesty International, Afrobarometer oder der Schweizeri- schen Flüchtlingshilfe (SFH) zufolge komme es in Côte d'Ivoire zu willkür- lichen Verhaftungen und behördliche Korruption bleibe in der Regel straf- los. Aufgrund allgemeiner Erfahrung sei das Beschreiten des Rechtsweges aussichtlos, da die von den jeweiligen Präsidenten politisch und teilweise ethnisch instrumentalisierten Behörden inaktiv blieben oder Vergeltung ausüben würden. Unter dem aktuellen Präsidenten, welcher der Ethnie der Diuala angehöre, würden die Sicherheitskräfte nach ethnischen Kriterien ausgesucht, um gegen vermeintliche Oppositionelle der gegnerischen Eth- nie (wie etwa den Agni) vorzugehen, weshalb die Behörden nicht in der Lage seien, Personen anderer Ethnien zu schützen. Der Beschwerdefüh- rer befürchte keine expliziten Konsequenzen seitens der Sicherheitskräfte, sondern die Verfolgung durch Angehörige von K., da diese ethnische</w:t>
      </w:r>
    </w:p>
    <w:p>
      <w:r>
        <w:t>D-4652/2024 Seite 9 Diuala und Anhänger des aktuellen Präsidenten seien sowie Einfluss auf die Justizinstanzen hätten. Sogar die Polizei habe ihm zur Flucht geraten. Eine inländische Fluchtalternative sei deshalb auch nicht möglich. Bei sei- ner Rückkehr fürchte er, seitens der Familie, die der herrschenden Ethnie angehöre und eine divergierende politische Einstellung habe, verfolgt zu werden. Gestützt auf einen Bericht der SFH sei zudem davon auszugehen, dass er als Rückkehrer und aufgrund seines Nachnamens sowie seiner Ethnie im Verdacht stehen würde, der Opposition anzugehören, verhaftet und unter unmenschlichen Bedingungen inhaftiert würde. Auch sei gegen ihn ein Strafverfahren eröffnet worden.</w:t>
      </w:r>
    </w:p>
    <w:p>
      <w:r>
        <w:rPr>
          <w:b/>
        </w:rPr>
        <w:t>E. 6.1</w:t>
      </w:r>
    </w:p>
    <w:p>
      <w:r>
        <w:t>Das Gericht kommt in Übereinstimmung mit der Vorinstanz zum Schluss, dass die geltend gemachten Fluchtgründe des Beschwerdefüh- rers den Anforderungen gemäss Art. 7 AsylG und Art. 3 AsylG nicht genü- gen. Hierzu kann vollumfänglich auf die überzeugenden Argumente der vorinstanzlichen Verfügung verwiesen werden (vgl. SEM-Akte A28/9 S. 3- 5). Hervorzuheben ist, dass die von ihm vorgebrachten zentralen Verfol- gungselemente (insbesondere die polizeiliche Befragung, die Verfolgun- gen durch die Familienangehörigen seines verstorbenen Freundes und die Ratschläge zu Flucht seitens eines Polizeiangehörigen sowie eines Fami- lienmitgliedes des Verstorbenen) äusserst vage und unsubstanziiert sowie zum Teil widersprüchlich ausgefallen sind, womit insgesamt grundlegende Zweifel an der Glaubhaftigkeit seiner Vorbringen bestehen. Ebenso wenig gelang es ihm glaubhaft darzulegen, dass er aufgrund eines der in Art. 3 Abs. 1 AsylG genannten Motive verfolgt wurde. Das erstmals auf Be- schwerdeebene erwähnte, jedoch unbelegte Strafverfahren gegen ihn er- scheint nachgeschoben und steht zudem im Widerspruch zu seinen Aus- führungen während der Anhörung, worin er angab, lediglich einmal von der Polizei befragt worden zu sein, ohne dass ein Verfahren gegen ihn eröffnet worden sei (vgl. SEM-Akte A25/15 F85, F90, F103-108). Ausserdem er- scheint es unwahrscheinlich, dass rund drei Jahre nach dem Tod von K. ein Strafverfahren gegen ihn eröffnet worden sein soll. Ferner entbehrt die geäusserte Vermutung, dass er bei einer Rückkehr als Oppositioneller ver- haftet werden könnte, jeglicher Grundlage und wurde nicht weiter begrün- det. Schliesslich ist auch bei Wahrunterstellung davon auszugehen, dass die (einmalige) Befragung durch die ivorische Polizei zum Tod seines Freundes einer staatlich legitimen Massnahme und nicht einer flüchtlings- rechtlich relevanten staatlichen Verfolgung geschuldet ist. Da es ihm nicht gelungen ist glaubhaft darzulegen, aufgrund eines der in Art. 3 Abs. 1 AsylG genannten Motive verfolgt worden zu sein, ist – wenn überhaupt –</w:t>
      </w:r>
    </w:p>
    <w:p>
      <w:r>
        <w:t>D-4652/2024 Seite 10 von Problemen mit Dritten auszugehen. Diese weisen keine flüchtlings- rechtliche Relevanz auf, zumal vom Schutzwillen des ivorischen Staates ausgegangen werden kann.</w:t>
      </w:r>
    </w:p>
    <w:p>
      <w:r>
        <w:rPr>
          <w:b/>
        </w:rPr>
        <w:t>E. 6.2</w:t>
      </w:r>
    </w:p>
    <w:p>
      <w:r>
        <w:t>Das Bundesverwaltungsgericht kommt zusammenfassend zum Schluss, dass der Beschwerdeführer die Flüchtlingseigenschaft nicht er- füllt.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D-4652/2024 Seite 11 AsylG; vgl. ebenso Art. 33 Abs. 1 des Abkommens vom 28. Juli 1951 über die Rechtsstellung der Flüchtlinge [FK, SR 0.142.30]).</w:t>
      </w:r>
    </w:p>
    <w:p>
      <w:r>
        <w:rPr>
          <w:b/>
        </w:rPr>
        <w:t>E. 8.3.3</w:t>
      </w:r>
    </w:p>
    <w:p>
      <w:r>
        <w:t>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w:t>
      </w:r>
    </w:p>
    <w:p>
      <w:r>
        <w:rPr>
          <w:b/>
        </w:rPr>
        <w:t>E. 8.3.4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Côte d'Ivoire ist demnach unter dem Aspekt von Art. 5 AsylG rechtmässig.</w:t>
      </w:r>
    </w:p>
    <w:p>
      <w:r>
        <w:rPr>
          <w:b/>
        </w:rPr>
        <w:t>E. 8.3.5</w:t>
      </w:r>
    </w:p>
    <w:p>
      <w:r>
        <w:t>Sodann ergeben sich weder aus den (unglaubhaften) Aussagen des Beschwerdeführers noch aus den Akten Anhaltspunkte dafür, dass er für den Fall einer Ausschaffung in die Côte d'Ivoire dort mit beachtlicher Wahr- scheinlichkeit einer nach Art. 3 EMRK oder Art. 1 FoK verbotenen Strafe oder Behandlung ausgesetzt wäre. Gemäss Praxis des Europäischen Ge- richtshofes für Menschenrechte sowie jener des UN-Anti-Folterausschus- ses müsste der Beschwerdeführer eine konkrete Gefahr im Sinne eines «real risk» nachweisen oder glaubhaft machen, dass ihm im Fall einer Rückschiebung Folter oder unmenschliche Behandlung drohen würde (vgl. Urteil des EGMR Saadi gegen Italien 28. Februar 2008, Grosse Kammer, 37201/06, §§ 124–127 m.w.H.).</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Das Bundesverwaltungsgericht geht in ständiger Praxis davon aus, dass in der Côte d'Ivoire keine Situation allgemeiner Gewalt herrscht (vgl. dazu das Referenzurteil E-2349/2016 vom 16. Oktober 2017 E. 7.3 sowie</w:t>
      </w:r>
    </w:p>
    <w:p>
      <w:r>
        <w:t>D-4652/2024 Seite 12 das Urteil E-2010/2024 vom 20. August 2024 E. 9.3.2, m.w.H.). Auch Re- pressionen von staatlicher Seite oder gar eine strafrechtliche Verfolgung von Rückkehrenden in die Côte d'Ivoire können ausgeschlossen werden (vgl. Länderreport_7_Côte_d'Ivoire_3_2019_Vorstufe.pdf [bamf.de], &lt;https:// www.bamf.de/SharedDocs/Anlagen/DE/Behoerde/Informations- zentrum/ Laenderreporte/2019/laenderreport-07-cote-d-ivore.pdf?__blob- publicationFile&amp;v=5&gt;, Kap. 12, zuletzt abgerufen am 17. September 2024). Der Vollzug der Wegweisung in die Côte d'Ivoire ist daher grundsätzlich zumutbar.</w:t>
      </w:r>
    </w:p>
    <w:p>
      <w:r>
        <w:rPr>
          <w:b/>
        </w:rPr>
        <w:t>E. 8.4.3</w:t>
      </w:r>
    </w:p>
    <w:p>
      <w:r>
        <w:t>Sodann weist das Profil des Beschwerdeführers keine individuellen Gründe auf, die gegen einen Vollzug der Wegweisung sprechen würden. Er verbrachte rund 11 Jahre in F._______, wo er während sieben oder acht Jahren als (…) gearbeitet hat. Zudem verfügt er über eine Ausbildung als (…). Angesichts seiner langjährigen Berufserfahrung und der finanziellen Unterstützung seiner Ehefrau (durch Verkauf von […]) wird es ihm gelin- gen, sich beruflich wieder zu integrieren und eine wirtschaftliche Zukunft für sich und seine Familie aufzubauen (vgl. SEM-Akte A25/15 F43-48, F55). Ferner wird es ihm im Bedarfsfall möglich sein, Unterstützung der Familienangehörigen seiner Ehefrau zu erhalten sowie in einer ersten Zeit bei ihnen unterzukommen (vgl. SEM-Akte A25/15, F60). Schliesslich spricht auch aus medizinischer Sicht nichts gegen einen Wegweisungsvoll- zug. Seine nach einem Unfall resultierenden (…), seine (…) sowie die (…) sind nicht lebensbedrohlich und auch in seinem Heimatland behandelbar (vgl. SEM-Akten A16/2, S. 2; A25/5 F70-74).</w:t>
      </w:r>
    </w:p>
    <w:p>
      <w:r>
        <w:rPr>
          <w:b/>
        </w:rPr>
        <w:t>E. 8.4.4</w:t>
      </w:r>
    </w:p>
    <w:p>
      <w:r>
        <w:t>Nach dem Gesagten ist der Vollzug der Wegweisung auch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w:t>
      </w:r>
    </w:p>
    <w:p>
      <w:r>
        <w:t>D-4652/2024 Seite 13 sowie vollständig feststellt (Art. 106 Abs. 1 AsylG) und – soweit diesbezüg- lich überprüfbar – angemessen ist. Die Beschwerde ist abzuweisen.</w:t>
      </w:r>
    </w:p>
    <w:p>
      <w:r>
        <w:rPr>
          <w:b/>
        </w:rPr>
        <w:t>E. 10</w:t>
      </w:r>
    </w:p>
    <w:p>
      <w:r>
        <w:t>Bei diesem Ausgang des Verfahrens sind die Kosten von Fr. 750.– dem Beschwerdeführer aufzuerlegen (Art. 1–3 des Reglements vom 21. Feb- ruar 2008 über die Kosten und Entschädigungen vor dem Bundesverwal- tungsgericht [VGKE; SR 173.320.2]; Art. 63 Abs. 1 VwVG). Der am 5. Sep- tember 2024 in gleicher Höhe geleistete Kostenvorschuss wird zur Bezah- lung der Verfahrenskosten verwendet.</w:t>
      </w:r>
    </w:p>
    <w:p>
      <w:r>
        <w:t>(Dispositiv nächste Seite)</w:t>
      </w:r>
    </w:p>
    <w:p>
      <w:r>
        <w:t>D-4652/2024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