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D-4651/2015 vom 15. März 2017</w:t>
      </w:r>
    </w:p>
    <w:p>
      <w:r>
        <w:t>Bundesverwaltungsgericht, 2017-03-15, DE</w:t>
      </w:r>
    </w:p>
    <w:p>
      <w:r>
        <w:rPr>
          <w:b/>
        </w:rPr>
        <w:t xml:space="preserve">Quelle: </w:t>
      </w:r>
      <w:r>
        <w:t>https://mcp.opencaselaw.ch/entscheid/bvger_D-4651_2015</w:t>
      </w:r>
    </w:p>
    <w:p>
      <w:r>
        <w:t>FR: TAF D-4651/2015 du 15 mars 2017</w:t>
      </w:r>
    </w:p>
    <w:p>
      <w:r>
        <w:t>IT: TAF D-4651/2015 del 15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Schliesslich bestehen aufgrund der Akten keinerlei Anhaltspunkte, die zu Zweifeln an der Urteilsfähigkeit des Beschwerdeführers in Bezug auf das Einreichen des Asylgesuches oder auf die Erhebung der vorliegenden Beschwerde Anlass geben würden. Zudem wurde die angefochtene Verfügung auch seiner Vertrauensperson eröffnet, womit die Interessen des Beschwerdeführers hinreichend gewahrt worden sind. Infolgedessen ist von dessen Urteilsfähigkeit und damit Prozessfähigkeit auszugehen, weshalb er die vorliegende Beschwerde ohne Zustimmung seines gesetzlichen Vertreters einreichen kann (vgl. BVGE 2011/39 E. 4.3.2).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machte zur Begründung seines Asylgesuches geltend, er sei eritreischer Staatsbürger und habe bis zur Ausreise aus Eritrea im Jahr 2009 zusammen mit seiner Mutter und seinen Geschwistern in B._______ (Eritrea) gelebt. Sein Vater sei eines Tages von seinem Militärstützpunkt verschwunden, weshalb das Militär mehrmals zu ihnen nach Hause gekommen sei und den Vater gesucht habe. Sie hätten seine Mutter belästigt und sie aufgefordert, seinen Vater auszuliefern; sie sei auch mitgenommen worden. Die Mutter habe dann irgendwann entschieden, dass die Familie nach Sudan ausreise. Dort hätten sie im Flüchtlingslager C._______ und danach in Khartum gelebt. Im Dezember 2011 sei seine Mutter in Khartum gestorben. Später habe die in der Schweiz lebende Tante sie hierher geholt.</w:t>
      </w:r>
    </w:p>
    <w:p>
      <w:r>
        <w:rPr>
          <w:b/>
        </w:rPr>
        <w:t>E. 5.2</w:t>
      </w:r>
    </w:p>
    <w:p>
      <w:r>
        <w:t>Das SEM führt zur Begründung seines Asylentscheides aus, der Beschwerdeführer sei von der mehrmals zuhause erfolgten Suche des Militärs nach seinem Vater und den dabei erfolgten Belästigungen der Mutter persönlich nicht betroffen gewesen. Er habe selber angegeben, nur zweimal mitbekommen zu haben, dass Soldaten vorbeigekommen seien. Er sei damals noch sehr jung gewesen, und die Mutter habe ihnen auch nicht viel darüber erzählt. Im Übrigen sei zwar davon auszugehen, dass er Eritrea illegal verlassen habe. Er sei damals aber zirka (...) Jahre alt und somit nicht im militärdienstpflichtigen Alter gewesen. Es sei nicht davon auszugehen, dass das eritreische Regime die illegale Ausreise eines (...)jährigen als Akt politischer Opposition erachte, und es sei deshalb auch nicht davon auszugehen, dass er bei einer Rückkehr aufgrund der illegalen Ausreise mit einer Strafe zu rechnen hätte. Seine Vorbringen würden somit den Anforderungen an die Flüchtlingseigenschaft gemäss Art. 3 AsylG nicht standhalten.</w:t>
      </w:r>
    </w:p>
    <w:p>
      <w:r>
        <w:rPr>
          <w:b/>
        </w:rPr>
        <w:t>E. 5.3</w:t>
      </w:r>
    </w:p>
    <w:p>
      <w:r>
        <w:t>Der Beschwerdeführer macht in seiner Eingabe vom 29. Juli 2015 gelten, er habe in Eritrea keine Verwandten mehr. Sein vom Regime gesuchter Vater sei verschollen, und die Mutter habe Suizid begangen, nachdem die Polizei zu ihr nach Hause gekommen sei und sie befragt habe. Es verstosse gegen die Menschenrechte, dass er lediglich vorläufig aufgenommen werde und irgendwann wieder in die Heimat abgeschoben werde, wo er keinerlei Perspektiven und Bekannten habe. In der Schweiz lebe hingegen eine Tante. Dass seine illegale Ausreise angesichts seines damals jungen Alters bei einer Einreise nach Eritrea kein Problem darstelle, treffe nicht zu, denn sein Vater habe mit Politik zu tun gehabt, als er verschwunden sei. Er sei untergetaucht, weil er vom Regime gesucht worden sei. Als direkter Nachkomme seines Vaters sei er durchaus gefährdet.</w:t>
      </w:r>
    </w:p>
    <w:p>
      <w:r>
        <w:rPr>
          <w:b/>
        </w:rPr>
        <w:t>E. 6.1</w:t>
      </w:r>
    </w:p>
    <w:p>
      <w:r>
        <w:t>Das SEM hat die Vorbringen des Beschwerdeführers zu Recht als asylrechtlich nicht relevant beurteilt, die Flüchtlingseigenschaft verneint und das Asylgesuch abgelehnt.</w:t>
      </w:r>
    </w:p>
    <w:p>
      <w:r>
        <w:rPr>
          <w:b/>
        </w:rPr>
        <w:t>E. 6.2</w:t>
      </w:r>
    </w:p>
    <w:p>
      <w:r>
        <w:t>Der Beschwerdeführer hat im Zusammenhang mit der Suche des Militärs nach seinem Vater - im Unterschied zu seiner Mutter - in der Tat keine gezielt und unmittelbar gegen seine Person gerichteten Nachteile erlitten. Das Bundesverwaltungsgericht hat sodann seine bisherige Rechtsprechung, wonach bei einer illegalen Ausreise aus Eritrea im Falle einer Rückkehr eine Gefahr einer flüchtlingsrechtlich relevanten Bestrafung bestehe, überprüft. Im Urteil D-7898/2015 vom 30. Januar 2017 ist es zum Schluss gelangt, dass sich die bisherige Praxis nicht mehr aufrechterhalten lässt und eine illegale Ausreise allein zur Begründung der Flüchtlingseigenschaft nicht ausreicht. Eine flüchtlingsrechtlich relevante Verfolgungsgefahr ist nur dann anzunehmen, wenn zusätzliche Anknüpfungspunkte vorliegen, welche zu einer Schärfung des Profils führen (vgl. Urteil D-7898/2015 vom 30. Januar 2017 E. 4.1 und 5.1 f., als Referenzurteil publiziert). Solche Anknüpfungspunkte sind im Falle des Beschwerdeführers nicht gegeben. Insbesondere wird aus der erstmals in der Beschwerde erhobenen und allgemein und vage gehaltenen Behauptung, der Vater sei als Regimegegner gesucht worden, nicht ersichtlich, weshalb der Beschwerdeführer, der Eritrea 2009 im Alter von (...) Jahren verlassen hat, heute im Falle der Rückkehr wegen seines Vaters zur Rechenschaft gezogen werden sollte. Es ist in diesem Zusammenhang daran zu erinnern, dass begründete Furcht vor Verfolgung nur vorliegt, wenn hinreichend Anlass zur Annahme besteht, die Verfolgung werde sich mit beachtlicher Wahrscheinlichkeit und in absehbarer Zukunft verwirklichen - eine bloss entfernte Möglichkeit künftiger Verfolgung genügt nicht. Es müssen vielmehr konkrete Indizien vorliegen, welche den Eintritt der erwarteten Benachteiligung als wahrscheinlich und dementsprechend die Furcht davor als realistisch und nachvollziehbar erscheinen lassen (vgl. BVGE 2011/51 E. 6.2, 2010/57 E. 2.5, 2010/44 E. 3.4). Dies ist vorliegend offensichtlich nicht der Fall. Schliesslich hat das SEM dem Umstand, dass der Beschwerdeführer zum Zeitpunkt des Erlasses der erstinstanzlichen der Verfügung noch nicht ganz (...) Jahre alt war und in der Heimat mutmasslich über kein tragfähiges Beziehungsnetz mehr verfügt, nachdem sein Vater untergetaucht und seine Mutter, mit der er Eritrea 2009 verlassen hat, verstorben ist, zu Recht nicht mit der Gewährung von Asyl, sondern durch die Anordnung der vorläufigen Aufnahme Rechnung getragen.</w:t>
      </w:r>
    </w:p>
    <w:p>
      <w:r>
        <w:rPr>
          <w:b/>
        </w:rPr>
        <w:t>E. 7</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400.-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