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D-4642/2012 vom 20. Juni 2013</w:t>
      </w:r>
    </w:p>
    <w:p>
      <w:r>
        <w:t>Bundesverwaltungsgericht, 2013-06-20, IT</w:t>
      </w:r>
    </w:p>
    <w:p>
      <w:r>
        <w:rPr>
          <w:b/>
        </w:rPr>
        <w:t xml:space="preserve">Quelle: </w:t>
      </w:r>
      <w:r>
        <w:t>https://mcp.opencaselaw.ch/entscheid/bvger_D-4642_2012</w:t>
      </w:r>
    </w:p>
    <w:p>
      <w:r>
        <w:t>FR: TAF D-4642/2012 du 20 juin 2013</w:t>
      </w:r>
    </w:p>
    <w:p>
      <w:r>
        <w:t>IT: TAF D-4642/2012 del 20 giugno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infondati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w:t>
      </w:r>
    </w:p>
    <w:p>
      <w:r>
        <w:rPr>
          <w:b/>
        </w:rPr>
        <w:t>E. 6.1</w:t>
      </w:r>
    </w:p>
    <w:p>
      <w:r>
        <w:t>Nella querelata decisione, l'UFM ha ritenuto che il ricorrente non presenterebbe un profilo che potrebbe attualmente essere preso di mira dalle autorità srilankesi. In particolare ha osservato che il legame avuto dal richiedente con le LTTE si sarebbe limitato al (...) per l'organizzazione di eventi nonché all'uso del suo tuk-tuk per le attività di propaganda, e che le stesse autorità sarebbero al corrente che le persone di etnia tamil, in particolare quelle provenienti dal nord del Paese, sarebbero state obbligate a svolgere delle attività in favore del movimento. Per quanto concerne l'EPDP, l'UFM ha spiegato che si tratterebbe di un gruppo paramilitare che sarebbe stato coinvolto di sovente in omicidi, rapimenti o estorsioni e sarebbe noto che prima della fine del conflitto simili gruppi paramilitari avrebbero agito nella zona in cui le LTTE stavano perdendo il controllo. Tuttavia, dopo l'espatrio dell'interessato, la situazione sarebbe notevolmente cambiata e gli atti di violenza sarebbero fortemente diminuiti. L'UFM ha quindi ritenuto che quanto allegato non soddisferebbe le condizioni richieste per il riconoscimento della qualità di rifugiato previste dall'art. 3 LAsi e pertanto non ha concesso l'asilo al richiedente.</w:t>
      </w:r>
    </w:p>
    <w:p>
      <w:r>
        <w:rPr>
          <w:b/>
        </w:rPr>
        <w:t>E. 6.2</w:t>
      </w:r>
    </w:p>
    <w:p>
      <w:r>
        <w:t>Nel ricorso l'insorgente ribadisce i motivi d'asilo evocati durante le audizioni e contesta le valutazioni a riguardo dell'UFM. A suo dire, nonostante il suo sostegno alle attività delle LTTE non sia stato volontario, i legami avuti con il movimento implicherebbero per lui una situazione di pericolo in caso di rimpatrio. Infatti, seppure la guerra sia terminata, le autorità srilankesi e i paramilitari a loro vicini sarebbero tutt'oggi alla ricerca dei collaboratori e simpatizzanti delle LTTE, i quali di sovente verrebbero rinchiusi in campi d'internamento, da dove spesso sparirebbero senza lasciare traccia e probabilmente verrebbero uccisi. Contrariamente a quanto sostenuto dall'autorità inferiore, la situazione a Jaffna non si sarebbe tuttora normalizzata e in caso di rimpatrio il ricorrente potrebbe essere arrestato e rinchiuso in uno dei citati campi d'internamento. La probabilità di essere sottoposto a misure persecutorie in patria sarebbe dunque elevata. Egli sostiene inoltre che in caso di un ritorno nello Sri Lanka potrebbe trovarsi in pericolo già solo per il fatto di avere chiesto asilo all'estero. Infatti, come si potrebbe evincere da entrambi i documenti dell'OSAR allegati al ricorso, le persone di etnia tamil di rientro in patria che hanno chiesto asilo all'estero sarebbero sospettate di essere oppositrici al regime e rischierebbero di dover subire controlli più minuziosi, di essere arrestate o anche torturate. Per queste ragioni, l'Australia avrebbe sospeso i rimpatri di queste persone. Peraltro, i maggiori controlli all'aeroporto di Colombo li subirebbero proprio coloro che, come il ricorrente, provengono da un territorio che si trovava sotto il controllo delle LTTE, visto che sarebbero in maniera generale sospettati di appartenenza al movimento. Infine l'insorgente ritiene che l'esecuzione dell'allontanamento verso Jaffna non sia ragionevolmente esigibile e un'alternativa di soggiorno interna non sussisterebbe in quanto non disporrebbe di alcuna rete sociale all'infuori del suo luogo di origine.</w:t>
      </w:r>
    </w:p>
    <w:p>
      <w:r>
        <w:rPr>
          <w:b/>
        </w:rPr>
        <w:t>E. 7</w:t>
      </w:r>
    </w:p>
    <w:p>
      <w:r>
        <w:t>Come rettamente rilevato dall'UFM, questo Tribunale giudica i fatti addotti dal richiedente non rilevanti ai sensi dell'art. 3 LAsi. In particolare, un timore oggettivamente fondato di subire delle persecuzioni non è giustificato. Nel concreto, quo alla situazione vigente nello Sri Lanka, il Tribunale ha constatato un netto miglioramento nel Paese dal profilo della sicurezza e della stabilità da quando è terminato il conflitto militare nel maggio del 2009 (cfr. sulla tematica DTAF 2011/24). Dopo la soccombenza militare delle LTTE possono essere considerati cessati anche gli atti persecutori da parte di esse. La fine del conflitto ha poi permesso a centinaia di migliaia di rifugiati interni (IDPs = Internally Displaced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nello Sri Lanka si è dunque stabilizzata e le condizioni di vita sono migliorate e stanno migliorando progressivamente in tutto il Paese soprattutto nelle regioni del nord e dell'est, territori precedentemente occupati dalle LTTE durante la guerra civile (cfr. DTAF 2011/24, consid. 7.1-7.6). Non di meno, il Tribunale ha ritenuto che nonostante i cambiamenti intervenuti nel Paese, alcuni gruppi di persone siano a tuttora esposti a rischi di persecuzione in caso di rimpatrio. Si tratta di persone particolarmente esposte, quali oppositori politici, ossia persone che anche dopo la fine della guerra civile restano sospettati di legami con le LTTE o di essere sostenitori dell'ex capo dell'esercito Fonseka (cfr. ibidem, consid. 8.1), segnatamente giornalisti e attivisti dei diritti umani critici nei confronti del regime (cfr. ibidem, consid. 8.2), le vittime o i testimoni di gravi violazioni dei diritti umani (cfr. ibidem, consid. 8.3), oltre che le persone rientranti dalla Svizzera sospettati di avere avuto contatti con esponenti di spicco delle LTTE, come anche le persone che dispongono di importanti mezzi finanziari (cfr. ibidem, consid. 8.4 e 8.5). Nella fattispecie, non emergono elementi tali da ritenere che l'interessato rientri nel novero dei profili a rischio sopra esposti. Infatti, l'unico legame che l'interessato ha avuto con le LTTE consiste nell'avere a volte ospitato a mangiare suo (...) e suo (...), dei quali il richiedente non ha nemmeno saputo indicare quale fosse esattamente la loro funzione in seno al movimento (cfr. verbale 2, pag. 10), nonché nell'avere dovuto aiutare le stesse LTTE mettendo a disposizione il suo tuk-tuk e (...). Tuttavia egli non ha mai combattuto al fianco delle Tigri, del resto ha esplicitamente dichiarato di non essere mai stato politicamente attivo e di mai essere stato arrestato (cfr. verbale 1, pag. 8 e verbale 2, pagg. 10 seg.). Nell'ottica della situazione nel Paese al momento dell'espatrio dell'interessato, quindi prima della fine della guerra, è difficilmente immaginabile che, se davvero fossero stati nutriti dei sospetti nei suoi confronti di appartenenza al movimento nonché di essere stato un informatore in occasione di un'esplosione, le LTTE si siano limitate a cercarlo a casa sua unicamente due volte, nel (...) del 2008 (cfr. verbale 1, pag. 8 e verbale 2, pag. 9). Va peraltro osservato che il richiedente ha lasciato il Paese con il suo proprio passaporto sottoponendosi anche a dei controlli all'aeroporto (cfr. verbale 1, pag. 5 e verbale 2, pag. 6), circostanza che dimostra che non nutriva particolari timori di essere arrestato. Ciò posto il Tribunale ritiene che i problemi allegati dall'interessato nonché l'uccisione del suo amico siano da inserire nel contesto che vigeva all'epoca ancora durante la guerra, poi conclusasi nel maggio del 2009. Per quanto riguarda l'allegazione secondo cui la moglie avrebbe dovuto vivere nascosta a seguito dei citati episodi, il Tribunale constata che in caso d'intenzioni persecutorie da parte delle forze governative, difficilmente ella avrebbe potuto già per diversi anni vivere indisturbata nel vicinato, facendo peraltro di sovente rientro a casa. Va anche considerato che pochi mesi dopo gli episodi narrati la guerra sarebbe finita, con il conseguente miglioramento della situazione. Il Tribunale si sente perciò di escludere che in caso di rimpatrio l'interessato diventi oggetto di particolari attenzioni da parte delle autorità. Considerato quanto precede, nemmeno le due lettere prodotte quali mezzi di prova con invio al Tribunale del 5 novembre 2012 possono, visto che peraltro non si tratta di documenti ufficiali ma di mere dichiarazioni di parte, indurre il Tribunale a un esito diverso. Va da ultimo osservato che non vi è alcun elemento per ritenere che l'interessato, per il solo fatto di rimpatriare quale richiedente l'asilo respinto, potrebbe, nel suo Paese di origine, essere sospettato di avere intrattenuto in Svizzera contatti con esponenti di spicco delle LTTE (cfr. D-5534/2011 e E-5792/2011, con il relativo riferimento alla DTAF 2011/24 consid. 8.4.3 S. 496). Sulla base di queste considerazioni, il timore di persecuzioni future non può essere considerato oggettivamente fondato in quanto non vi sono elementi concreti per ammettere con un'alta probabilità l'avvento di seri pregiudizi ai sensi dell'art. 3 LAsi. Alla luce di quanto precede, ne deriva che i fatti addotti dal ricorrente nella presente procedura d'asilo non sono propri a motivare la qualità di rifugiato.</w:t>
      </w:r>
    </w:p>
    <w:p>
      <w:r>
        <w:rPr>
          <w:b/>
        </w:rPr>
        <w:t>E. 8</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9</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9.1</w:t>
      </w:r>
    </w:p>
    <w:p>
      <w:r>
        <w:t>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La Corte EDU si è ripetutamente chinata sulla questione di un 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nell'ambito di una valutazione d'insieme, secondo il Tribunale non vi è da ritenere, nonostante il ricorrente abbia chiesto asilo all'estero, che la soglia per ammettere un "real risk" sia raggiunta. A questo riguardo, al fine di evitare ripetizioni, si rinvia alle considerazioni suesposte circa l'analisi relativa all'adempimento della qualità di rifugiato (cfr. consid. 7). In merito ai documenti dell'OSAR allegati al ricorso, va osservato che il rapporto del 22 settembre 2011 è anteriore alla citata DTAF 2011/24, datata del 27 ottobre 2011, nella quale il Tribunale ha svolto un'analisi approfondita dell'evoluzione nel Paese dopo la fine della guerra nel maggio del 2009, aggiornando e adattando la sua giurisprudenza alla nuova situazione. Nemmeno il comunicato stampa del 3 novembre 2011 solleva elementi con il quale il Tribunale non si fosse già confrontato, il quale ha a più riprese confermato la suesposta giurisprudenza anche di recente (cfr. tra le altre la Sentenza del Tribunale amministrativo federale D-4298/2012 del 21 maggio 2013). Infine, neppure il riferimento ricorsuale alla prassi australiana è pertinente al caso di specie, ritenuto che il Tribunale non è vincolato dagli accertamenti e dalla giurisprudenza di un Paese terzo. Pertanto, come rettamente ritenuto nel giudizio litigioso, l'esecuzione dell'allontanamento è ammissibile ai sensi delle norme di diritto pubblico internazionale nonché della LAsi.</w:t>
      </w:r>
    </w:p>
    <w:p>
      <w:r>
        <w:rPr>
          <w:b/>
        </w:rPr>
        <w:t>E. 9.2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in particolare nella regione di Colombo, dove l'esecuzione dell'allontanamento è di principio esigibile (cfr. ibidem, consid. 13.2.1.2 e 13.3). Nel caso in esame, il ricorrente proviene da C._______, Jaffna, quindi fuori dalla regione di Vanni (per la delimitazione della regione di Vanni cfr. DTAF 2011/24 consid. 13.2.2.1), e ha lasciato la zona prima della fine della guerra. Il Tribunale osserva innanzitutto che il richiedente dispone in patria di una rete sociale. Infatti a Jaffna abitano la madre, la moglie, i figli, due zie e uno zio (cfr. verbale 1, pag. 4) e agli atti non vi sono elementi per ritenere che in caso di ritorno nel suo Paese egli potrebbe trovarsi confrontato con condizioni di vita particolarmente cambiate. Egli è scolarizzato, per vari anni ha lavorato come autista di tuk-tuk nonché (...) (cfr. verbale 1, pag. 3) e il Tribunale ritiene che siano quindi dati i presupposti per una reintegrazione professionale. Peraltro egli ha dichiarato di avere una casa di sua proprietà e di provenire da una famiglia benestante, la quale disporrebbe di una fattoria e di terreni (cfr. verbale 1, pag. 2 e verbale 2, pagg. 4 seg.). Visto quanto esposto vi è da ritenere che egli sarà in grado di assicurarsi in patria un alloggio nonché il minimo vitale. Infine il ricorrente non ha preteso nel gravame di soffrire di gravi problemi di salute tali da giustificare un'ammissione provvisoria, senza che da un esame d'ufficio degli atti di causa emerga la necessità di una sua permanenza in Svizzera per motivi medici (cfr. DTAF 2009/2 consid. 9.3.2). Di conseguenza, l'esecuzione dell'allontanamento del ricorrente deve essere considerata ragionevolmente esigibile.</w:t>
      </w:r>
    </w:p>
    <w:p>
      <w:r>
        <w:rPr>
          <w:b/>
        </w:rPr>
        <w:t>E. 9.3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9.4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11</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Queste sono compensate con l'anticipo tempestivamente versato in data 26 settembre 2012.</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