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D-4641/2009 vom 17. Februar 2011</w:t>
      </w:r>
    </w:p>
    <w:p>
      <w:r>
        <w:t>Bundesverwaltungsgericht, 2011-02-17, DE</w:t>
      </w:r>
    </w:p>
    <w:p>
      <w:r>
        <w:rPr>
          <w:b/>
        </w:rPr>
        <w:t xml:space="preserve">Quelle: </w:t>
      </w:r>
      <w:r>
        <w:t>https://mcp.opencaselaw.ch/entscheid/bvger_D-4641_2009</w:t>
      </w:r>
    </w:p>
    <w:p>
      <w:r>
        <w:t>FR: TAF D-4641/2009 du 17 février 2011</w:t>
      </w:r>
    </w:p>
    <w:p>
      <w:r>
        <w:t>IT: TAF D-4641/2009 del 17 febbraio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macht eine mangelhafte Durchführung der Sum­marbefragung und der Anhörung geltend. Gemäss dem ent­spre­chenden Protokoll kam er aber bereits bei der Summarbefragung aus­führlich zu Wort (vgl. A 1/10 S. 5); danach erklärte er, alle relevanten Gründe für sein Asylgesuch erwähnt zu haben. Überdies legte er dar, den Dolmetscher gut verstanden zu haben (A 1/10 S. 7 unten). Bei der An­hörung liess er vorerst zumindest missverständliche An­gaben zur be­hördlichen Meldung eines Angriffs protokollieren, worauf er von der Be­fragungsperson zu Recht auf diese Ungereimtheit hin­gewiesen wur­de, welche er im Ergebnis indes kaum befriedigend zu erklären ver­moch­te (A 8/9 Antworten 12 ff. und 41). Am Schluss der Anhörung wur­de ihm (nochmals) Gelegenheit eingeräumt, Ergänzungen anzubringen (A 8/9 Antwort 42). Vor diesem Hintergrund kann die (implizite) Be­schwer­derüge, der Sachverhalt sei nicht korrekt beziehungsweise nicht hin­reichend erstellt worden, nicht bestätigt werden, zumal der Be­schwerdeführer am Schluss der Anhörung unterschriftlich bestätigte, das Protokoll sei vollständig und entspreche seinen freien Äus­serun­gen (A 8/9 S. 8), und das BFM in der Vernehmlassung in über­zeu­gen­der Weise die fachliche Qua­lifikation des Dolmetschers darlegte. Zwar ver­wies auch die Hilfswerkvertretung im Beiblatt auf eine un­an­ge­neh­me Atmosphäre (A 8/9 S. 9) und tatsächlich wirft es Fragen auf, wenn bei geltend gemachter Verfolgung durch ethnische Albaner im Kosovo ein ethnischer Albaner als Dolmetscher fungiert. Im vorliegenden Ver­fah­ren scheint der Sachverhalt für eine Beurteilung der Vorbringen je­doch insgesamt als genügend erstellt.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 ethnisch motivierte Übergriffe von Seiten privater Dritter geltend. Aufgrund der Akten erweisen sich indes die vor­in­stanz­lichen Erwägungen, wonach die Asylrelevanz der geltend ge­mach­ten Verfolgungsvor­bringen in Anbetracht des Schutzwillens und auch der weitgehenden Schutzfähigkeit der in Kosovo tätigen nationalen und internationalen Sicherheitsbehörden zu verneinen sei, als zu­tref­fend (vgl. zur allgemeinen Situation der Minderheiten in Kosovo BVGE 2007/10). Das BFM erwähnt in diesem Zusammenhang ferner zu Recht ge­wisse Stereotypien und Ungereimtheiten in den Aussagen des Beschwerdeführers betreffend seine Meldung von Vorfällen bei der KFOR (vgl. dazu A 8/9 Antworten 12 ff.). Aber selbst wenn lokale Sicherheitsstellen wie durch den Beschwerdeführer geltend gemacht tatsächlich nicht adäquat reagiert haben sollten, würde dies an dieser Einschätzung nichts än­dern, da eine entsprechende Passivität der Sicherheitsorgane im Sinne der Sichtweise des BFM bei einer vorgesetzten Instanz hätte gerügt werden können. Die eingereichten Beweismittel belegen allenfalls von ihm gel­tend gemachte und nicht grundsätzlich bestrittene Vorkommnisse; weder diese Dokumente noch die wenig stichhaltigen Beschwerdevorbringen vermögen indes die geltend gemachte ernsthafte Gefährdung vor Ort we­gen mangelnder Schutzgewährung hinreichend zu belegen. Die Asylrelevanz seiner Vorbringen ist mithin schon aus diesem Grund zu verneinen.</w:t>
      </w:r>
    </w:p>
    <w:p>
      <w:r>
        <w:rPr>
          <w:b/>
        </w:rPr>
        <w:t>E. 5.2</w:t>
      </w:r>
    </w:p>
    <w:p>
      <w:r>
        <w:t>Dem Beschwerdeführer ist es demnach nicht gelungen, nachzu­wei­sen oder glaub­haft zu machen, dass er im Zeitpunkt der Ausreise aus Kosovo ernst­haf­ten Nachteilen im Sinne von Art. 3 Abs. 2 AsylG ausgesetzt war oder dass er be­grün­de­te Furcht hat, solche Nachteile im Falle der Rückkehr in sein Hei­matland in absehbarer Zukunft mit erheblicher Wahr­schein­lichkeit er­lei­den zu müssen. Es erübrigt sich, auf weitere Beschwer­devor­bringen und Beweismittel im Ein­zelnen einzu­gehen, weil sie am Ergebnis nichts än­dern können. Das Bundesamt hat das Asyl­gesuch zu Recht abgelehnt.</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6.2</w:t>
      </w:r>
    </w:p>
    <w:p>
      <w:r>
        <w:t>Der Beschwerdeführer verfügt weder über eine fremdenpolizei­liche Auf­enthaltsbewilligung noch einen Anspruch auf Erteilung einer sol­chen. Die Wegweisung wurde demnach zu Recht angeordnet (Art. 44 Abs. 1 AsylG).</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Der Vollzug kann insbesondere nicht zumut­bar sein, wenn er für den Ausländer eine konkrete Ge­fährdung dar­stellt (Art. 83 Abs. 4 AuG). Im Weiteren ist der Vollzug nicht möglich, wenn der Ausländer weder in den Herkunfts- oder in den Heimatstaat noch in einen Drittstaat aus­reisen oder dorthin ge­bracht werden kann (Art. 83 Abs. 2 AuG).</w:t>
      </w:r>
    </w:p>
    <w:p>
      <w:r>
        <w:rPr>
          <w:b/>
        </w:rPr>
        <w:t>E. 7.3</w:t>
      </w:r>
    </w:p>
    <w:p>
      <w:r>
        <w:t>Die vorerwähnten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spätere Aufhebung der vor­läu­figen Aufnah­me würde der betroffenen asylsuchenden Person wie­de­rum die Beschwer­de an das Bundesverwaltungsgericht offen stehen (vgl. Art. 105 AsylG), wo­bei in jenem Verfahren alle Voll­zugshin­der­nis­se von Amtes we­gen nach Massgabe der in diesem Zeitpunkt herr­schen­den Verhältnisse von neuem zu prüfen sind.</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8.1</w:t>
      </w:r>
    </w:p>
    <w:p>
      <w:r>
        <w:t>Der Beschwerdeführer ist Serbe und stammt aus X._______ (Gemein­de Y._______). Dort ist gemäss vorinstanzlichen Erwägungen eine konkrete Gefährdung aufgrund der ethnischen Zugehörigkeit nicht ausgeschlossen. Diese Auffassung teilt auch das Bundesverwaltungsgericht. Es stellt sich jedoch die Frage, ob er im Sinne der vorinstanzlichen Erwägungen im Norden von Kosovo oder allenfalls auch in Serbien über eine Aufenthalts­alternative verfügt.</w:t>
      </w:r>
    </w:p>
    <w:p>
      <w:r>
        <w:rPr>
          <w:b/>
        </w:rPr>
        <w:t>E. 8.2</w:t>
      </w:r>
    </w:p>
    <w:p>
      <w:r>
        <w:t>Bei der Prüfung einer zumutbaren Aufenthaltsalternative muss das Kri­te­rium der individuellen Zumutbarkeit naturgemäss höheren An­for­de­run­gen genügen als bei der Prüfung eines Wegweisungsvollzugs in die Hei­matregion. Praxisgemäss sind ins­besondere die Kriterien der Sicherung des wirtschaftlichen Existenz­minimums, des Bezugs zum möglichen Zu­fluchtsort sowie der sozialen Integration zu berücksichtigen. Das Bundes­ver­wal­tungsgericht wendet die von der vormaligen Beschwerdeinstanz entwickelten Kri­terien auch auf Konstellationen an, wo die Zu­mut­bar­keit einer Inan­spruchnahme der Aufenthaltsalternative Serbien für eth­ni­sche Serben mit letztem Wohnsitz in Kosovo zu prüfen ist (vgl. D 7561/2008 a.a.O. E. 8.3.3.6).</w:t>
      </w:r>
    </w:p>
    <w:p>
      <w:r>
        <w:rPr>
          <w:b/>
        </w:rPr>
        <w:t>E. 8.3</w:t>
      </w:r>
    </w:p>
    <w:p>
      <w:r>
        <w:t>Beim Beschwerdeführer handelt es sich um einen jungen Mann serbi­scher Muttersprache. Er gab an, serbisch-orthodoxen Glaubens zu sein. Er verfügt über einen Mittelschulabschluss und machte in der Schweiz Ar­beits­erfahrungen in verschiedenen Bereichen. Die genannten erhöhten An­forderungen bei der Zumutbarkeitsprüfung in der vorliegenden Fallkon­stel­lation erscheinen aber dennoch insgesamt nicht erfüllt. Der Beschwer­de­führer vermochte glaubhaft darzulegen, dass er in Serbien über keinerlei Bezugspunkte verfügt. Er hat offenbar seit der Geburt am angegebenen Wohnort im Kosovo gelebt und auch seine Verwandten halten sich nach wie vor dort auf. Damit hätte der Beschwerdeführer keinerlei soziale An­knüpfungspunkte; weder in Serbien noch im Norden von Kosovo. Hinzu kommt aber insbesondere auch, dass der Beschwerdeführer unter einer Posttraumatischen Belastungsstörung leidet. Diesbezüglich hat er ein Arzt­zeugnis zu den Akten gereicht, das sehr ausführlich ausgefallen ist, sich auf eine langfristige Behandlung stützt und von einer anerkannten Fach­person ausgestellt worden ist (vgl. Arztzeugnis vom 24. Januar 2011 von Dr. med. B._______, FMH Psychiatrie und Psychotherapie). Be­reits anlässlich der ersten Befragung hatte der Beschwerdeführer dabei auf seine gesundheitlichen Störungen und deren Ursache hingewiesen. Die diesbezüglichen Vorbringen sind weitgehend realistisch und ohne Übertreibungen ausgefallen. Auch war der Beschwerdeführer offenbar be­reits in seiner Heimatregion in ärztlicher Behandlung. Von Bedeutung ist in diesem Zusammenhang nicht zuletzt auch der Angriff aus dem Jahre 2003, den der Beschwerdeführer, damals 15 Jahre alt, offenbar miterlebt hat und bei dem nahe Verwandte verletzt wurden und Freunde umge­kom­men sind. Dieses Ereignis im Dorf des Beschwerdeführers wird im Übri­gen auch aufgrund verschiedener Medienberichte bestätigt, wobei auch die Cousine des Beschwerdeführers namentlich genannt wird. Aufgrund des glaubhaft gemachten labilen Gesundheitszustandes und angesichts des fehlenden Beziehungsnetzes kommt diesen Erwägungen gemäss eine Aufenthaltsalternative in den genannten Gebieten für den Beschwer­deführer damit nicht in Betracht.</w:t>
      </w:r>
    </w:p>
    <w:p>
      <w:r>
        <w:rPr>
          <w:b/>
        </w:rPr>
        <w:t>E. 8.4</w:t>
      </w:r>
    </w:p>
    <w:p>
      <w:r>
        <w:t>Angesichts der gesamten Umstände ist der Vollzug der Weg­wei­sung als unzumutbar zu be­zeich­nen. Die Voraussetzungen für die Gewährung der vorläufigen Auf­nah­me sind demnach erfüllt. Einer vorläufigen Aufnah­me stehen im Übri­gen keine einschränkenden gesetzlichen Tatbestände (Art. 83 Abs. 7 AuG) entgegen.</w:t>
      </w:r>
    </w:p>
    <w:p>
      <w:r>
        <w:rPr>
          <w:b/>
        </w:rPr>
        <w:t>E. 8.5</w:t>
      </w:r>
    </w:p>
    <w:p>
      <w:r>
        <w:t>Die Beschwerde ist demnach gutzuheissen, soweit sie den Vollzug der Weg­weisung betrifft; im Übrigen ist sie abzuweisen. Die Verfügung des BFM vom 22. Juni 2009 ist hinsichtlich der Ziffern 4 und 5 des Dis­po­si­tivs aufzuheben und das BFM ist anzuweisen, den Be­schwer­de­führer in der Schweiz vorläufig aufzunehmen.</w:t>
      </w:r>
    </w:p>
    <w:p>
      <w:r>
        <w:rPr>
          <w:b/>
        </w:rPr>
        <w:t>E. 9.1</w:t>
      </w:r>
    </w:p>
    <w:p>
      <w:r>
        <w:t>Bei diesem Ausgang des Verfahrens wäre dem Beschwerdeführer auf­grund seines bloss teilweisen Obsiegens ein reduzierter Anteil der Ver­fah­renskosten aufzuerlegen (Art. 63 Abs. 1 VwVG). Da indessen mit Zwischen­verfügung des BFM vom 23. Juli 2009 das Gesuch des Be­schwer­de­führers um Gewährung der unentgeltlichen Rechtspflege ge­mäss Art. 65 Abs. 1 VwVG gutgeheissen wurde, ist auf die Auferle­gung von Ver­fahrenskosten zu verzichten.</w:t>
      </w:r>
    </w:p>
    <w:p>
      <w:r>
        <w:rPr>
          <w:b/>
        </w:rPr>
        <w:t>E. 9.2</w:t>
      </w:r>
    </w:p>
    <w:p>
      <w:r>
        <w:t>Dem teilweise obsiegenden und vertretenen Beschwerdeführer ist so­dann in Anwendung von Art. 64 VwVG und Art. 7 Abs. 1 des Regle­ments vom 21. Februar 2008 über die Kosten und Entschädigungen vor dem Bundesverwal­tungsgericht (VGKE, SR 173.320.2) eine praxis­ge­mäss um die Hälfte reduzierte Entschädigung für die ihm notwen­diger­wei­se erwachsenen Parteikosten zuzusprechen. Der Vertreter hat keine Kostennote eingereicht. Die Entschädigung kann von Amtes wegen bemessen werden und ist auf Fr. 600.-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