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D-463/2022 vom 20. Juni 2022</w:t>
      </w:r>
    </w:p>
    <w:p>
      <w:r>
        <w:t>Bundesverwaltungsgericht, 2022-06-20, DE</w:t>
      </w:r>
    </w:p>
    <w:p>
      <w:r>
        <w:rPr>
          <w:b/>
        </w:rPr>
        <w:t xml:space="preserve">Quelle: </w:t>
      </w:r>
      <w:r>
        <w:t>https://mcp.opencaselaw.ch/entscheid/bvger_D-463_2022</w:t>
      </w:r>
    </w:p>
    <w:p>
      <w:r>
        <w:t>FR: TAF D-463/2022 du 20 juin 2022</w:t>
      </w:r>
    </w:p>
    <w:p>
      <w:r>
        <w:t>IT: TAF D-463/2022 del 20 giugno 2022</w:t>
      </w:r>
    </w:p>
    <w:p>
      <w:pPr>
        <w:pStyle w:val="Heading2"/>
      </w:pPr>
      <w:r>
        <w:t>Regeste</w:t>
      </w:r>
    </w:p>
    <w:p>
      <w:r>
        <w:t>Asyl und Wegweisung (Mehrfachgesuch/Wiedererwägung)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Die Be- schwerdeführenden haben am Verfahren vor der Vorinstanz teilgenommen (beziehungsweise wurde das nach Beschwerdeeingang geborene Kind in das vorliegende Verfahren einbezogen), sind durch die angefochtene Ver- fügung besonders berührt und haben ein schutzwürdiges Interesse an de- ren Aufhebung beziehungsweise Änderung. Sie sind daher zur Einreichung der Beschwerde legitimiert (Art. 105 und aArt. 108 Abs. 1 AsylG; Art. 48 Abs. 1 sowie Art. 52 Abs. 1 VwVG). Auf die Beschwerde ist somit einzutre- ten.</w:t>
      </w:r>
    </w:p>
    <w:p>
      <w:r>
        <w:rPr>
          <w:b/>
        </w:rPr>
        <w:t>E. 2</w:t>
      </w:r>
    </w:p>
    <w:p>
      <w:r>
        <w:t>Die Kognition des Bundesverwaltungsgerichts und die zulässigen Rügen richten sich im Bereich des Ausländerrechts nach Art. 49 VwVG (vgl. BVGE 2014/26 E. 5).</w:t>
      </w:r>
    </w:p>
    <w:p>
      <w:r>
        <w:t>D-463/2022 Seite 8</w:t>
      </w:r>
    </w:p>
    <w:p>
      <w:r>
        <w:rPr>
          <w:b/>
        </w:rPr>
        <w:t>E. 3</w:t>
      </w:r>
    </w:p>
    <w:p>
      <w:r>
        <w:t>In der Regel entscheidet das Bundesverwaltungsgericht in der Besetzung von drei Richterinnen respektive drei Richtern. Gestützt auf Art. 111a Abs. 1 AsylG kann auch in diesen Fällen auf die Durchführung eines Schrif- tenwechsels verzichtet werden.</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Im Übrigen rich- tet sich das Verfahren nach den revisionsrechtlichen Bestimmungen von Art. 66-68 VwVG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Darüber hinaus sind Revisionsgründe, die sich auf Tatsa- chen und Beweismittel abstützen, die erst nach Abschluss eines Be- schwerdeverfahrens entstanden sind, stets unter dem Titel der Wiederer- wägung bei der Vorinstanz einzubringen (vgl. Art. 45 VGG i.V.m. Art. 123 Abs. 2 Bst. a [letzter Satz] BGG; BVGE 2013/22). Nach Art. 66 Abs. 2 VwVG liegen Revisionsgründe unter anderem dann vor, wenn eine Partei neue erhebliche Tatsachen oder Beweismittel vorbringt (Bst. a). Neue Be- weismittel im Sinne von Art. 66 Abs. 2 Bst. a VwVG müssen entweder den Beweis für neue erhebliche Tatsachen oder den Beweis für Tatsachen er- bringen können, deren Existenz oder Eigenschaften im Beschwerdeverfah- ren respektive im Asylverfahren vor dem SEM zum Nachteil des Beschwer- deführers unbewiesen geblieben sind.</w:t>
      </w:r>
    </w:p>
    <w:p>
      <w:r>
        <w:rPr>
          <w:b/>
        </w:rPr>
        <w:t>E. 4.3</w:t>
      </w:r>
    </w:p>
    <w:p>
      <w:r>
        <w:t>Die Vorinstanz hat die Eingabe der Beschwerdeführenden vom 3. Sep- tember 2021, ergänzt mit weiteren Eingaben vom 1. Oktober 2021, 7. Ok- tober 2021, 26. November 2021, 9. Dezember 2021 und 20. Dezember 2021, als einfaches Wiedererwägungsgesuch entgegengenommen und materiell geprüft. Auf das Begehren um eine Anhörung der Tochter ist sie zu Recht nicht eingetreten. Hierfür ist auf die vorinstanzliche Begründung</w:t>
      </w:r>
    </w:p>
    <w:p>
      <w:r>
        <w:t>D-463/2022 Seite 9 zu verweisen (vgl. Verfügung des SEM vom 20. Januar 2022, Kap. III). Diese Begründung wurde in der Beschwerde auch nicht gerügt, weshalb sich weitere Ausführungen hierzu erübrigen. Hinsichtlich der anderen Be- gehren des vorliegenden Beschwerdeverfahrens ist deshalb zu prüfen, ob die Vorinstanz zu Recht davon ausgegangen ist, dass keine Gründe vor- liegen, welche die Rechtskraft der Verfügung vom 2. November 2017 zu beseitigen vermögen.</w:t>
      </w:r>
    </w:p>
    <w:p>
      <w:r>
        <w:rPr>
          <w:b/>
        </w:rPr>
        <w:t>E. 5.1</w:t>
      </w:r>
    </w:p>
    <w:p>
      <w:r>
        <w:t>Die Beschwerdeführenden rügten zunächst, der Sachverhalt sei unge- nügend erstellt worden. Weiter seien das rechtliche Gehör, der Untersu- chungsgrundsatz, die Beweisführungslast und die Begründungspflicht ver- letzt worden. Diese formellen Rügen sind vorab zu behandeln, da sie al- lenfalls geeignet sein könnten, eine Kassation der vorinstanzlichen Verfü- gung zu bewirken.</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Sachverhaltes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5.3</w:t>
      </w:r>
    </w:p>
    <w:p>
      <w:r>
        <w:t>Nach Art. 8 AsylG hat die asylsuchende Person demgegenüber die Pflicht (und unter dem Blickwinkel des rechtlichen Gehörs im Sinne von Art. 29 VwVG und Art. 29 Abs. 2 der Bundesverfassung der Schweizeri- schen Eidgenossenschaft vom 18. April 1999 [BV, SR 101] auch das</w:t>
      </w:r>
    </w:p>
    <w:p>
      <w:r>
        <w:t>D-463/2022 Seite 10 Recht) an der Feststellung des Sachverhaltes mitzuwirken. Sofern die ge- setzlichen Mitwirkungspflichten durch die asylsuchende Person nicht ver- letzt worden sind, muss die Behörde insbesondere dann weitere Abklärun- gen ins Auge fassen, wenn aufgrund der Vorbringen der asylsuchenden Person und der von ihr eingereichten oder angebotenen Beweismittel Zweifel und Unsicherheiten am Sachverhalt weiterbestehen, die voraus- sichtlich mit Ermittlungen von Amtes wegen beseitigt werden können (vgl. BVGE 2009/50 E. 10.2; BVGE 2008/24 E. 7.2.; BVGE 2007/21 E. 11.1).</w:t>
      </w:r>
    </w:p>
    <w:p>
      <w:r>
        <w:rPr>
          <w:b/>
        </w:rPr>
        <w:t>E. 5.4</w:t>
      </w:r>
    </w:p>
    <w:p>
      <w:r>
        <w:t>Gemäss Art. 29 Abs. 2 BV haben die Parteien eines Verfahrens An- spruch auf rechtliches Gehör. Dieser Grundsatz wird in den Art. 29 ff. VwVG für das Verwaltungsverfahren konkretisiert. Er dient einerseits der Aufklärung des Sachverhaltes,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w:t>
      </w:r>
    </w:p>
    <w:p>
      <w:r>
        <w:rPr>
          <w:b/>
        </w:rPr>
        <w:t>E. 5.5</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6.1</w:t>
      </w:r>
    </w:p>
    <w:p>
      <w:r>
        <w:t>Sofern die Beschwerdeführenden beanstanden, der Sachverhalt sei unrichtig sowie unvollständig festgestellt worden und wichtige Akten des Kindesschutzverfahrens seien unberücksichtigt geblieben, ist festzustel- len, dass sie die Frage der Feststellung des rechtserheblichen Sachver- halts mit derjenigen der rechtlichen Würdigung vermengen. Es ist überdies darauf hinzuweisen, dass die Vorinstanz in ihrer Verfügung sehr wohl die aktuelle Situation anhand der einigereichten Unterlagen der KESB, welche zur Beistandschaft der Tochter geführt haben, analysierte (vgl. Verfügung</w:t>
      </w:r>
    </w:p>
    <w:p>
      <w:r>
        <w:t>D-463/2022 Seite 11 des SEM vom 20. Januar 2020, Kap. IV, S. 6/7) und dabei zum Schluss gekommen ist, dass keine Gründe vorliegen, welche die Rechtskraft der Verfügung vom 2. November 2017 beseitigen könnten.</w:t>
      </w:r>
    </w:p>
    <w:p>
      <w:r>
        <w:rPr>
          <w:b/>
        </w:rPr>
        <w:t>E. 6.2</w:t>
      </w:r>
    </w:p>
    <w:p>
      <w:r>
        <w:t>Des Weiteren monierten die Beschwerdeführenden, die Vorinstanz habe das rechtliche Gehör und den Untersuchungsgrundsatz verletzt, in- dem sie eine Kindeswohlgefährdung bei einer Rückkehr nach Eritrea aus- geschlossen habe. Zudem seien auch die Beweisführungslast und die Be- gründungspflicht verletzt. Dem kann nicht beigepflichtet werden. In der an- gefochtenen Verfügung hat die Vorinstanz nachvollziehbar und hinrei- chend ausgeführt, von welchen Überlegungen sie sich hat leiten lassen und sich mit den Vorbringen sowie den eingereichten Beweismitteln des Gesuches auseinandergesetzt. Um Wiederholungen zu vermeiden, ist hierfür auf dieselbe Verfügung zu verweisen. Der Umstand, dass die Be- schwerdeführenden die vorinstanzliche Auffassung nicht teilen, stellt keine Verletzung der Begründungspflicht dar, sondern ist ebenso eine Frage der materiellen Beurteilung (vgl. E. 7.3 hiernach). Ferner erschliesst es sich dem Gericht nicht, inwiefern das rechtliche Gehör verletzt worden sein soll, zumal in der Beschwerde nicht konkretisiert wurde, in welchem Zusam- menhang eine solche Verletzung erfolgt sein soll und auch aus den Akten eine solche nicht ersichtlich ist.</w:t>
      </w:r>
    </w:p>
    <w:p>
      <w:r>
        <w:rPr>
          <w:b/>
        </w:rPr>
        <w:t>E. 6.3</w:t>
      </w:r>
    </w:p>
    <w:p>
      <w:r>
        <w:t>Schliesslich erweisen sich auch die Rügen, das Kindeswohl sei unbe- rücksichtigt geblieben und eine Interessenabwägung der privaten gegen- über den öffentlichen Interessen am Verbleib der Beschwerdeführenden in der Schweiz sei nicht vorgenommen worden, als unbegründet. Diese stel- len ebenfalls eine Frage des materiellen Recht dar (vgl. E. 7.3 und 7.4 hier- nach).</w:t>
      </w:r>
    </w:p>
    <w:p>
      <w:r>
        <w:rPr>
          <w:b/>
        </w:rPr>
        <w:t>E. 6.4</w:t>
      </w:r>
    </w:p>
    <w:p>
      <w:r>
        <w:t>Zusammenfassend gelangt das Gericht zum Schluss, dass kein Grund besteht, die angefochtene Verfügung aus formellen Gründen aufzuheben und die Sache zur vollständigen Sachverhaltsabklärung beziehungsweise zur Neubeurteilung an die Vorinstanz zurückzuweisen. Deshalb entschei- det das Gericht vorliegend in der Sache selbst.</w:t>
      </w:r>
    </w:p>
    <w:p>
      <w:r>
        <w:rPr>
          <w:b/>
        </w:rPr>
        <w:t>E. 7.1</w:t>
      </w:r>
    </w:p>
    <w:p>
      <w:r>
        <w:t>Die Beschwerdeführenden brachten in ihrem Wiedererwägungsgesuch im Wesentlichen vor, dass für die Tochter eine Beistandschaft mit vielfälti- gen Aufgaben errichtet worden sei. Die Aufgaben dieser Beistandschaft könnten offensichtlich und auf unabsehbare Zeit nicht an ihren Heimats- staat Eritrea übertragen werden, zumal weder die Schlussbemerkungen</w:t>
      </w:r>
    </w:p>
    <w:p>
      <w:r>
        <w:t>D-463/2022 Seite 12 des UN-Kinderrechtsausschusses zum vierten, fünften und sechsten Staa- tenbericht Eritreas noch der diesbezügliche Bericht zu Eritrea vom Sep- tember 2020 Hinweise auf funktionsfähige Kindesschutzorgane geben würden, welche die verfügten Aufgaben der errichteten Beistandschaft er- füllen könnten.</w:t>
      </w:r>
    </w:p>
    <w:p>
      <w:r>
        <w:rPr>
          <w:b/>
        </w:rPr>
        <w:t>E. 7.2.1</w:t>
      </w:r>
    </w:p>
    <w:p>
      <w:r>
        <w:t>In der streitgegenständlichen Verfügung stellte die Vorinstanz hin- sichtlich der im August 2021 errichteten Beistandschaft für die Tochter der Beschwerdeführerin im Wesentlichen fest, dass die gegenüber der KESB geltend gemachten Schwierigkeiten im Alltag auf die Lebensumstände und insbesondere auf die unbefriedigende Wohnsituation in der Schweiz zu- rückzuführen seien, weshalb nicht automatisch davon ausgegangen wer- den könne, dass das Kindeswohl auch in Eritrea gefährdet wäre. Bereits in der Verfügung des SEM vom 2. November 2017 und im Urteil des Bundes- verwaltungsgerichts D-6858/2017 vom 3. Juli 2019 sei festgestellt worden, dass die Beschwerdeführerinnen in Eritrea über ein breites familiäres Be- ziehungsnetz verfügten, welches ihnen bei einer Rückkehr hilfreich zur Seite stehen könne. Eine Änderung der familiären Verhältnisse im Heimat- land sei im Gesuch nicht geltend gemacht worden.</w:t>
      </w:r>
    </w:p>
    <w:p>
      <w:r>
        <w:rPr>
          <w:b/>
        </w:rPr>
        <w:t>E. 7.2.2</w:t>
      </w:r>
    </w:p>
    <w:p>
      <w:r>
        <w:t>Weiter seien die Beschwerdeführerinnen seit dem rechtskräftigen Ab- schluss des ordentlichen Asylverfahrens mit Urteil des Bundesverwal- tungsgerichts vom 3. Juli 2019 ausreisepflichtig. Die in der Folge einge- reichten ausserordentlichen Rechtsmittel hätten jedoch keine Änderung des Entscheids herbeizuführen vermögen. Hinsichtlich ihrer Wohnsituation sei anzuführen, dass sie dem Ausreise- und Nothilfezentrum (ANZ) (…) in F._______ zugeteilt worden seien, wo die Tochter auch den Schulunterricht einer ausgebildeten Lehrkraft besuchen könne. Da sie sich jedoch für eine private Wohnmöglichkeit entschieden hätten, hätten sie damit eine Situa- tion geschaffen, welche die Rückkehrbedingungen der Tochter nach Eritrea bewusst verschlechtere.</w:t>
      </w:r>
    </w:p>
    <w:p>
      <w:r>
        <w:rPr>
          <w:b/>
        </w:rPr>
        <w:t>E. 7.2.3</w:t>
      </w:r>
    </w:p>
    <w:p>
      <w:r>
        <w:t>Hinsichtlich des Kindeswohls sei festzustellen, dass die Tochter (…) Jahre alt werde und obwohl sie mutmasslich einige Beziehungen zu ande- ren Kindern aufgebaut habe, sei keine besondere Verwurzelung in der Schweiz erkennbar. Aufgrund des Zusammenlebens mit der Beschwerde- führerin und dem Kontakt zu einem Onkel sei davon auszugehen, dass sie mit der heimatlichen Kultur und Sprache vertraut sei und eine Reintegration in Eritrea gelingen dürfte.</w:t>
      </w:r>
    </w:p>
    <w:p>
      <w:r>
        <w:t>D-463/2022 Seite 13</w:t>
      </w:r>
    </w:p>
    <w:p>
      <w:r>
        <w:rPr>
          <w:b/>
        </w:rPr>
        <w:t>E. 7.2.4</w:t>
      </w:r>
    </w:p>
    <w:p>
      <w:r>
        <w:t>Sodann sei auch aus medizinischer Sicht ein Vollzug der Wegwei- sung zumutbar, zumal die Beschwerdeführenden vorliegend keine gesund- heitlichen Probleme geltend gemacht hätten und auch den Akten keine Hinweise darauf zu entnehmen seien, dass die Beschwerdeführerin sich in psychologischer oder psychiatrischer Behandlung befinden oder spezifi- sche Medikamente benötigen würde.</w:t>
      </w:r>
    </w:p>
    <w:p>
      <w:r>
        <w:rPr>
          <w:b/>
        </w:rPr>
        <w:t>E. 7.3.1</w:t>
      </w:r>
    </w:p>
    <w:p>
      <w:r>
        <w:t>In der Beschwerde wurde eingangs bemängelt, dass in der angefoch- tenen Verfügung unberücksichtigt geblieben sei, dass die Kinderschutzor- gane am besten geeignet seien, Kindeswohlgefährdungen abzuklären und als einzige befugt seien, Kindesschutzmassnahmen zu beschliessen sowie über deren Übertragung an einen Drittstaat zu befinden.</w:t>
      </w:r>
    </w:p>
    <w:p>
      <w:r>
        <w:rPr>
          <w:b/>
        </w:rPr>
        <w:t>E. 7.3.2</w:t>
      </w:r>
    </w:p>
    <w:p>
      <w:r>
        <w:t>Sodann leide die Beschwerdeführerin unter Depressionen und wo- möglich unter einer posttraumatischen Belastungsstörung, welche die Er- ziehungsaufgaben gegenüber der Tochter beeinträchtige. Aus diesem Grund sei eine Beistandschaft errichtet worden. Gemäss dem Haager Kin- derschutzübereinkommen und dem IPRG sei eine Übertragung der Kinder- schutzmassnahmen ausgeschlossen. Die in der angefochtenen Verfügung dargelegte Argumentation, die Gründe für die Errichtung einer Beistand- schaft würden mit dem Wegweisungsvollzug wegfallen, überzeuge nicht. Die gesundheitlichen Beeinträchtigungen der Beschwerdeführerin entfie- len nicht mit dem Wegweisungsvollzug und seien in Eritrea nicht behandel- bar.</w:t>
      </w:r>
    </w:p>
    <w:p>
      <w:r>
        <w:rPr>
          <w:b/>
        </w:rPr>
        <w:t>E. 7.3.3</w:t>
      </w:r>
    </w:p>
    <w:p>
      <w:r>
        <w:t>Des Weiteren wurde geltend gemacht, die Vorinstanz habe nicht er- läutert, inwiefern die Abweisung des Wiedererwägungsgesuches mit den Kindesinteressen vereinbar sei, zumal die Tochter nie eine eritreische Schule besucht, sondern ihre gesamte Schulzeit in der Schweiz absolviert habe. Es könne deshalb kaum davon ausgegangen werden, dass sie sich in Eritrea integrieren könne.</w:t>
      </w:r>
    </w:p>
    <w:p>
      <w:r>
        <w:rPr>
          <w:b/>
        </w:rPr>
        <w:t>E. 7.3.4</w:t>
      </w:r>
    </w:p>
    <w:p>
      <w:r>
        <w:t>Abschliessend sei auf die Stellungnahme des UN-Kinderrechtsaus- schusses vom 1. März 2022 hinzuweisen, wonach ein Kind auch im Asyl- verfahren Anspruch auf Partizipationsrechte habe und das Kindeswohl vor- rangig zu behandeln sei.</w:t>
      </w:r>
    </w:p>
    <w:p>
      <w:r>
        <w:rPr>
          <w:b/>
        </w:rPr>
        <w:t>E. 8.1</w:t>
      </w:r>
    </w:p>
    <w:p>
      <w:r>
        <w:t>Vorliegend ist zu prüfen, ob das Wiedererwägungsgesuch vom 3. Sep- tember 2021 neue erhebliche Tatsachen oder Beweismittel enthält, welche</w:t>
      </w:r>
    </w:p>
    <w:p>
      <w:r>
        <w:t>D-463/2022 Seite 14 geeignet sind darzulegen, dass eine wesentlich veränderte Sachlage ein- getreten ist, welche die vorinstanzliche Verfügung vom 2. November 2017 aufheben könnte. Das streitgegenständliche Gesuch zielt auf eine Wieder- erwägung des Wegweisungsvollzugs der Beschwerdeführenden in ihren Heimatstaat. Insofern beschränkt sich auch die nachfolgende Prüfung auf die wiedererwägungsweise geltend gemachten Vollzugshindernisgründe.</w:t>
      </w:r>
    </w:p>
    <w:p>
      <w:r>
        <w:rPr>
          <w:b/>
        </w:rPr>
        <w:t>E. 8.2.1</w:t>
      </w:r>
    </w:p>
    <w:p>
      <w:r>
        <w:t>Hauptsächlich machten die Beschwerdeführenden geltend, dass mit der Verfügung der KESB der Region D._______ vom 26. August 2021 (nachfolgend: KESB-Verfügung) eine Beistandschaft für die Tochter errich- tet worden sei, wobei diese Massnahmen mangels funktionsfähiger Kin- derschutzbehörden in Eritrea nicht weitergeführt werden könnten und eine Wegweisung in den Heimatstaat demzufolge unzumutbar sei.</w:t>
      </w:r>
    </w:p>
    <w:p>
      <w:r>
        <w:rPr>
          <w:b/>
        </w:rPr>
        <w:t>E. 8.2.2</w:t>
      </w:r>
    </w:p>
    <w:p>
      <w:r>
        <w:t>Vorliegend ist zunächst die errichte Beistandschaft für die Tochter nä- her zu beleuchten. Der KESB-Verfügung ist zu entnehmen, dass der Rechtsvertreter und die Beschwerdeführerin eine Gefährdungsmeldung zuhanden der zuständigen KESB eingereicht und diese damit begründet haben, die Beschwerdeführerin leide unter starken Depressionen, weshalb sie die fürsorgerischen Pflichten der Tochter gegenüber lediglich einge- schränkt wahrnehmen könne. Anlässlich der Gespräche vom 23. März 2021 und 28. April 2021 mit der KESB habe die Beschwerdeführerin hin- gegen explizit erklärt, dass sich ihre psychische Situation stark verbessert habe, sie keine Unterstützung in den Bereichen Erziehung, Betreuung, Ge- sundheit und Pflege benötige, sondern lediglich auf finanzielle Hilfe und Unterstützung in Bezug auf ihre Wohnsituation sowie in schulischen Belan- gen für die Tochter angewiesen sei (vgl. KESB-Verfügung [Nr. 11], S. 4; [Nr. 20], S. 7). Obwohl gemäss Abklärungsbericht der (…), Zentrum für Psychotraumatologie D._______, eine rezidivierende depressive mittelgra- dige Störung sowie eine posttraumatische Belastungsstörung diagnosti- ziert worden seien, erwähnte die Beschwerdeführerin im Gespräch mit den zuständigen KESB-Mitarbeitenden, dass es ihr gesundheitlich gut gehe und sie keine therapeutische Hilfe in Anspruch nehme (vgl. KESB-Verfü- gung [Nr. 30], S. 10).</w:t>
      </w:r>
    </w:p>
    <w:p>
      <w:r>
        <w:rPr>
          <w:b/>
        </w:rPr>
        <w:t>E. 8.2.3</w:t>
      </w:r>
    </w:p>
    <w:p>
      <w:r>
        <w:t>Obwohl den Erwägungen der KESB-Verfügung zu entnehmen ist, dass die Beschwerdeführerin als Mutter als stark überfordert wahrgenom- men werde und mit ihrer eigenen Situation beschäftigt zu sein sowie die Tochter eine nicht adäquate Erziehung zu erhalten scheint, stand die Frage nach einer externen Betreuung nie zur Diskussion. Die Beistandschaft</w:t>
      </w:r>
    </w:p>
    <w:p>
      <w:r>
        <w:t>D-463/2022 Seite 15 wurde gemäss Art. 308 Abs. 1 und 2 ZGB im Sinne einer begleitenden Hilfe und Unterstützung bei der Erfüllung von Einzelaufgaben – grossmehrheit- lich für die Bereiche Schule, Erziehung und Ausbildung, Wohnsituation und in finanziellen Belangen – errichtet.</w:t>
      </w:r>
    </w:p>
    <w:p>
      <w:r>
        <w:rPr>
          <w:b/>
        </w:rPr>
        <w:t>E. 8.2.4</w:t>
      </w:r>
    </w:p>
    <w:p>
      <w:r>
        <w:t>Dieses Gesamtbild legt einerseits nahe, dass sich die Beschwerde- führerin in gesundheitlicher Hinsicht besser fühlt und sie auch keine ärztli- che Hilfe in Anspruch nimmt, weshalb davon auszugehen ist, dass es ihr möglich ist, sich um ihre Tochter und auch den im März 2022 geborenen Sohn zu kümmern. Andererseits ergibt sich aus den Erwägungen der KESB-Verfügung, dass der Unterstützungsbedarf grossmehrheitlich auf ei- nen integrativen Unterstützungsbedarf zurückzuführen ist (vgl. E. 7.2.2). Sodann ist – wie die Vorinstanz bereits ausführte – den Akten nicht zu ent- nehmen, dass sich die familiäre Lage der Beschwerdeführenden im Hei- matland zwischenzeitlich geändert hätte. Bereits mit dem Urteil D-6858/2017 vom 3. Juli 2019 (vgl. E. 11.3) wurde eine Wegweisung als zumutbar erachtet, da die Beschwerdeführenden in Eritrea über ein famili- äres Beziehungsnetz – namentlich über Eltern, fünf Geschwister der Be- schwerdeführerin und weitere Verwandte – verfügen (vgl. SEM-Akte A6/13, F3.01). Deshalb kann ohne Weiteres davon ausgegangen werden, dass sie bei einer Rückkehr genügend Rückhalt für eine erfolgreiche Reintegra- tion und bei Bedarf eine adäquate Unterstützung in erzieherischen Belan- gen erhalten werden. Ausserdem dürften die integrativen Aspekte respek- tive die Überforderung mit dem Leben in der Schweiz, welche zur Errich- tung der Beistandschaft geführt haben (insbesondere mangelnde Sprach- kenntnisse der Beschwerdeführerin, fehlende Kooperation mit den Schul- organen, finanzielle und wohnliche Situation, Vermittlung der Schweizer Kultur und im schulischen Bereich für die Tochter), bei einer Rückkehr nach Eritrea wegfallen (vgl. E. 7.4). Vor diesem Hintergrund erweist sich eine Rückkehr nach Eritrea als zumut- bar.</w:t>
      </w:r>
    </w:p>
    <w:p>
      <w:r>
        <w:rPr>
          <w:b/>
        </w:rPr>
        <w:t>E. 8.3</w:t>
      </w:r>
    </w:p>
    <w:p>
      <w:r>
        <w:t>Sind von einem Wegweisungsvollzug Kinder betroffen, bildet das Kin- derwohl einen wichtigen Gesichtspunkt im Zusammenhang mit der Zumut- barkeitsprüfung. Dies ergibt sich aus einer völkerrechtskonformen Ausle- gung von Art. 83 Abs. 4 AIG i.V.m. Art. 3 Abs. 1 KRK. Vor diesem Hinter- grund sind sämtliche Umstände einzubeziehen und zu würdigen, die im Hinblick auf den Vollzug der Wegweisung eines Kindes wesentlich erschei-</w:t>
      </w:r>
    </w:p>
    <w:p>
      <w:r>
        <w:t>D-463/2022 Seite 16 nen. Namentlich können dabei folgende Kriterien im Rahmen einer Ge- samtbeurteilung von Bedeutung sein: Alter des Kindes, Reife, Abhängig- keiten, Art (Nähe, Intensität, Tragfähigkeit) seiner Beziehungen, Eigen- schaften seiner Bezugspersonen (insbesondere Unterstützungsbereit- schaft und -fähigkeit), Stand und Prognose bezüglich Entwicklung bezie- 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 zialen Beziehungen in die Überlegungen miteinzubeziehen. Die Verwurze- lung in der Schweiz kann – auch und insbesondere bei jungen Erwachse- nen – eine reziproke Wirkung auf die Frage der Zumutbarkeit des Wegwei- 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8.4</w:t>
      </w:r>
    </w:p>
    <w:p>
      <w:r>
        <w:t>In diesem Zusammenhang ist insbesondere dem Aspekt der Integra- tion der Tochter grosses Gewicht beizumessen. Einleitend stellt das Ge- richt jedoch fest, dass die Beschwerdeführenden sich trotz Abweisung res- pektive Nichteintreten ihrer Beschwerden mit den Urteilen des Bundesver- waltungsgerichts D-6858/2017 vom 3. Juli 2019, D-5400/2019 vom 4. De- zember 2019, D-1/2020 vom 13. Januar 2020, D-870/2021 vom 10. März 2021 und D-3717/2021 vom 25. August 2021 weiterhin in der Schweiz auf- halten. Die Tochter reiste im Alter von acht Jahren in die Schweiz ein, wo sie nun seit rund viereinhalb Jahren lebt. Unter dem Aspekt der Aufent- haltsdauer in der Schweiz kann von einer gewissen Integration ausgegan- gen werden, zumal sie einen Teil ihrer prägenden Jahre in der Schweiz verbracht hat. Hingegen erscheint ihre individuelle Integration nicht beson- ders herausragend. Von der Klassenlehrerin und der Heilpädagogin wird sie zwar als freundliches, lernwilliges und bemühtes Mädchen beschrie- ben, welches jedoch schulisch Nachholbedarf aufweise (vgl. KESB-Verfü- gung, [Nr. 6] S. 3; S. 8 [Nr. 25]). Ebenfalls geht aus den Aussagen ihrer Mutter (der Beschwerdeführerin) hervor, dass sie vorwiegend im schuli- schen Bereich Unterstützung benötige. Die Rechtsvertretung begründete die Massnahmen der Beistandschaft insbesondere damit, dass eine Unter- stützung bei der Vermittlung der schweizerischen Kultur angezeigt sei</w:t>
      </w:r>
    </w:p>
    <w:p>
      <w:r>
        <w:t>D-463/2022 Seite 17 (vgl. KESB-Verfügung S. 10 [Nr. 30], S. 7 [Nr. 20]). Obwohl sie in der von ihr besuchten Schule gut integriert zu sein und in schulischer Hinsicht auf- zuholen scheint (vgl. KESB-Verfügung, [Nr. 6] S. 3), sind weder besonders herausragenden Schulleistungen, noch eine soziale Vernetzung hierzu- lande ersichtlich. Auch wenn ihr soziales Umfeld ausserhalb der Schule gross erscheint, handelt es sich gemäss den Ausführungen der KESB-Ver- fügung bei diesen Kontakten vorwiegend um Familien aus Eritrea (vgl. S. 11, [Nr. 2]). Angesichts dieser Umstände kann vorliegend nicht von einer herausragenden Integration in der Schweiz gesprochen werden, welche bei einem Vollzug der Wegweisung in den Heimatstaat eine Entwurzelung zur Folge hätte. Vielmehr erweist sich eine Reintegration im Heimatland, auch unter dem Aspekt der schulischen und sprachlichen Wiedereingliede- rung als zumutbar. Insbesondere kann davon ausgegangen werden, dass die Tochter die Muttersprache beherrscht und diese in ihrem Alltag regel- mässig benutzt, da sie mit ihrer Mutter, dem Onkel und den befreundeten eritreischen Familien in ihrer Muttersprache kommunizieren dürfte. Durch ihre Kontakte zu ihren Landsleuten dürfte sie zudem auch mit den Gege- benheiten und der Gesellschaft in ihrem Heimatland vertraut sein, weshalb einer erfolgreichen Reintegration in Eritrea nichts im Wege steht.</w:t>
      </w:r>
    </w:p>
    <w:p>
      <w:r>
        <w:rPr>
          <w:b/>
        </w:rPr>
        <w:t>E. 8.5</w:t>
      </w:r>
    </w:p>
    <w:p>
      <w:r>
        <w:t>Abschliessend ist darauf hinzuweisen, dass es einzig den Schweizeri- schen Asylbehörden obliegt, darüber zu entscheiden, ob ein Vollzug der Wegweisung zumutbar, zulässig und möglich ist.</w:t>
      </w:r>
    </w:p>
    <w:p>
      <w:r>
        <w:rPr>
          <w:b/>
        </w:rPr>
        <w:t>E. 8.6</w:t>
      </w:r>
    </w:p>
    <w:p>
      <w:r>
        <w:t>Zusammenfassend ergibt sich aus den vorangehenden Erwägungen, dass weder im Wiedererwägungsgesuch noch in der Beschwerde aufge- zeigt werden konnte, inwiefern sich der rechtserhebliche Sachverhalt seit dem ursprünglichen Entscheid in wesentlicher Weise verändert haben soll, um die mithin ursprünglich fehlerfreie Verfügung an nachträglich eingetre- tene Veränderungen der Sachlage anzupassen. Die Vorbringen der Be- schwerdeführenden sowie die von ihnen eingereichten Beweismittel und Beweismittelanträge sind wiedererwägungsrechtlich nicht relevant.</w:t>
      </w:r>
    </w:p>
    <w:p>
      <w:r>
        <w:rPr>
          <w:b/>
        </w:rPr>
        <w:t>E. 8.7</w:t>
      </w:r>
    </w:p>
    <w:p>
      <w:r>
        <w:t>Die Beschwerde ist demnach abzuweisen. Aus den vorangehenden Er- wägungen ergibt sich, dass die angefochtene Verfügung Bundesrecht nicht verletzt, den rechtserheblichen Sachverhalt richtig sowie vollständig fest- stellt und angemessen ist. Die Vorinstanz hat das Wiedererwägungsge- such zu Recht abgelehnt und den Wegweisungsvollzug als zulässig, zu- mutbar und möglich bezeichnet. Eine Anordnung der vorläufigen Auf- nahme fällt somit ausser Betracht (Art. 83 Abs. 1–4 AIG).</w:t>
      </w:r>
    </w:p>
    <w:p>
      <w:r>
        <w:t>D-463/2022 Seite 18</w:t>
      </w:r>
    </w:p>
    <w:p>
      <w:r>
        <w:rPr>
          <w:b/>
        </w:rPr>
        <w:t>E. 9</w:t>
      </w:r>
    </w:p>
    <w:p>
      <w:r>
        <w:t>Mit dem Ergehen dieses Urteils fällt der am 1. Februar 2022 verfügte Voll- zugsstopp dahin.</w:t>
      </w:r>
    </w:p>
    <w:p>
      <w:r>
        <w:rPr>
          <w:b/>
        </w:rPr>
        <w:t>E. 10</w:t>
      </w:r>
    </w:p>
    <w:p>
      <w:r>
        <w:t>Das Gesuch um Gewährung der unentgeltlichen Rechtspflege im Sinne von Art. 65 Abs. 1 und Abs. 2 VwVG ist infolge Aussichtslosigkeit der vor- liegenden Beschwerde – wie oben dargelegt – abzuweisen.</w:t>
      </w:r>
    </w:p>
    <w:p>
      <w:r>
        <w:rPr>
          <w:b/>
        </w:rPr>
        <w:t>E. 11</w:t>
      </w:r>
    </w:p>
    <w:p>
      <w:r>
        <w:t>Bei diesem Ausgang des Verfahrens sind die Kosten den Beschwerde- führenden aufzuerlegen (Art. 63 Abs. 1 VwVG) und auf insgesamt Fr. 1'500.– festzusetzen (Art. 1–3 des Reglements vom 21. Februar 2008 über die Kosten und Entschädigungen vor dem Bundesverwaltungsgericht [VGKE, SR 173.320.2]).</w:t>
      </w:r>
    </w:p>
    <w:p>
      <w:r>
        <w:t>(Dispositiv nächste Seite)</w:t>
      </w:r>
    </w:p>
    <w:p>
      <w:r>
        <w:t>D-463/2022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