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D-4638/2006 vom 4. November 2008</w:t>
      </w:r>
    </w:p>
    <w:p>
      <w:r>
        <w:t>Bundesverwaltungsgericht, 2008-11-04, DE</w:t>
      </w:r>
    </w:p>
    <w:p>
      <w:r>
        <w:rPr>
          <w:b/>
        </w:rPr>
        <w:t xml:space="preserve">Quelle: </w:t>
      </w:r>
      <w:r>
        <w:t>https://mcp.opencaselaw.ch/entscheid/bvger_D-4638_2006</w:t>
      </w:r>
    </w:p>
    <w:p>
      <w:r>
        <w:t>FR: TAF D-4638/2006 du 4 novembre 2008</w:t>
      </w:r>
    </w:p>
    <w:p>
      <w:r>
        <w:t>IT: TAF D-4638/2006 del 4 novembre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der Beschwerde wird ausschliesslich der Vollzug der Wegweisung angefochten. Wie bereits in der Zwischenverfügung vom 17. Mai 2005 festgehalten wurde, ist die Verfügung des Bundesamtes vom 13. April 2005 mit Ablauf der Beschwerdefrist, soweit sie die Frage des Asyls, der Flüchtlingseigenschaft und der Wegweisung betrifft, in Rechtskraft erwachsen. Gegenstand des vorliegenden Beschwerdeverfahrens bildet somit lediglich die Frage, ob die Wegweisung zu vollziehen oder ob an Stelle des Vollzugs eine vorläufige Aufnahme anzuordnen ist.</w:t>
      </w:r>
    </w:p>
    <w:p>
      <w:r>
        <w:rPr>
          <w:b/>
        </w:rPr>
        <w:t>E. 4.1</w:t>
      </w:r>
    </w:p>
    <w:p>
      <w:r>
        <w:t>Es bestehen aufgrund der Aktenlage keine gesicherten Hinweise auf eine französische Staatsangehörigkeit des Beschwerdeführers, zumal die französischen Grenzkontrollbehörden ihm die Einreise nach Frankreich verweigerten und am 2. November 2006 ein Rückübernahmegesuch an die Schweiz stellten (vgl. A25/16). Entgegen der Vernehmlassung vom 25. Mai 2007 geht zwischenzeitlich auch das BFM nicht mehr von der französischen Staatsbürgerschaft des Beschwerdeführers aus. Zu prüfen bleibt, ob der Vollzug der Wegweisung nach Côte d'Ivoire zulässig, zumutbar und möglich ist.</w:t>
      </w:r>
    </w:p>
    <w:p>
      <w:r>
        <w:rPr>
          <w:b/>
        </w:rPr>
        <w:t>E. 4.2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4.3</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4.4</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4.5</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4.6</w:t>
      </w:r>
    </w:p>
    <w:p>
      <w:r>
        <w:t>Die Vorinstanz wies in ihrer angefochtenen Verfügung zutreffend darauf hin, dass der Grundsatz der Nichtrückschiebung nur Personen schützt, die die Flüchtlingseigenschaft erfüllen (vgl. Mario Gattiker, Das Asyl- und Wegweisungsverfahren, Bern 1999, S. 89). Da der Beschwerdeführer, wie aufgrund der unangefochten gebliebenen Feststellung des Bundesamtes feststeht, keine asylrechtlich erhebliche Gefährdung nachzuweisen oder glaubhaft zu machen vermochte,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4.7</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E. 6a S. 122 mit weiteren Hinweisen). Aus den Akten lässt sich eine konkrete Gefahr für den Beschwerdeführer nicht entnehmen. Nach dem Gesagten ist der Vollzug der Wegweisung sowohl im Sinne der asyl- als auch der völkerrechtlichen Bestimmungen zulässig.</w:t>
      </w:r>
    </w:p>
    <w:p>
      <w:r>
        <w:rPr>
          <w:b/>
        </w:rPr>
        <w:t>E. 5.1</w:t>
      </w:r>
    </w:p>
    <w:p>
      <w:r>
        <w:t>Aus den Akten geht hervor, dass der Beschwerdeführer wiederholt in strafrechtlich relevanter Weise in Erscheinung getreten (vgl. den Sachverhalt vorstehend unter F. und H.) und zu einer bedingt zu vollziehenden Freiheitsstrafe sowie zu Geldbussen verurteilt worden ist. Die Verurteilung zu einer bedingt zu vollziehenden Freiheitsstrafe lässt in der Regel nicht auf ein überwiegendes öffentliches Interesse am Vollzug der Wegweisung schliessen. Allerdings kann deren Strafmass oder der Umstand, dass durch das begangene Delikt besonders wertvolle Rechtsgüter betroffen sind, zum gegenteiligen Schluss führen. Bei der Interessenabwägung ist der angedrohte Strafrahmen in Bezug zur verhängten Strafe zu setzen (vgl. EMARK 1995 Nr. 11). Auch bei wiederholter Deliktsbegehung kann trotz bedingt ausgesprochener Freiheitsstrafe ein überwiegendes öffentliches Interesse am Vollzug der Wegweisung bestehen, stellt eine solche doch die vermutete günstige Prognose in Frage. Ferner kann auch das Vorleben des Beschwerdeführers bei der Interessenabwägung mit berücksichtigt werden (vgl. EMARK 2004 Nr. 39 E. 5.3. S. 271 sowie ausführlich EMARK 2006 Nr. 23 E. 8.3.2. S. 248). In casu kann die Frage der Anwendbarkeit von Art. 83 Abs. 7 AuG indes offen bleiben, weshalb auf die oben erwähnten Kriterien nicht weiter einzugehen ist.</w:t>
      </w:r>
    </w:p>
    <w:p>
      <w:r>
        <w:rPr>
          <w:b/>
        </w:rPr>
        <w:t>E. 5.2</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beispielsweise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1995 Nr. 5 E. 6e, EMARK 1994 Nr. 20 E. 6, EMARK 1994 Nr. 19 E. 6, EMARK 1994 Nr. 18 E. 4df.).</w:t>
      </w:r>
    </w:p>
    <w:p>
      <w:r>
        <w:rPr>
          <w:b/>
        </w:rPr>
        <w:t>E. 5.3</w:t>
      </w:r>
    </w:p>
    <w:p>
      <w:r>
        <w:t>Im Urteil des Bundesverwaltungsgerichts D-4477/2006 vom 28. Januar 2008 wurde eine Analyse der politischen Lage in Côte d'Ivoire vorgenommen. Darin führt das Gericht im Ergebnis aus, dass in diesem Land zum heutigen Zeitpunkt nicht mehr eine Situation von Krieg, Bürgerkrieg oder allgemeiner Gewalt herrscht in dem Sinne, dass von einer generellen Unzumutbarkeit des Vollzugs der Wegweisung für alle Asylsuchenden aus Côte d'Ivoire auszugehen wäre (vgl. a.a.O. E. 8.3 S.14.)</w:t>
      </w:r>
    </w:p>
    <w:p>
      <w:r>
        <w:rPr>
          <w:b/>
        </w:rPr>
        <w:t>E. 5.3.1</w:t>
      </w:r>
    </w:p>
    <w:p>
      <w:r>
        <w:t>Gemäss Art. 7 AsylG hat der Asylgesuchsteller die Gründe, welche ihn zum Verlassen des Heimatlandes bewegten, zumindest glaubhaft zu machen. Dies gilt ebenso für allfällige Gründe, die einen Wegweisungsvollzug als unzumutbar erscheinen lassen könnten. Die Beurteilung der Zumutbarkeit des Vollzugs wird den zuständigen Behörden erschwert oder gar verunmöglicht, wenn der Asylgesuchsteller nicht glaubhafte Aussagen zu seinen Lebensumständen macht.</w:t>
      </w:r>
    </w:p>
    <w:p>
      <w:r>
        <w:rPr>
          <w:b/>
        </w:rPr>
        <w:t>E. 5.3.2</w:t>
      </w:r>
    </w:p>
    <w:p>
      <w:r>
        <w:t>Aus den protokollierten Aussagen des Beschwerdeführers ergeben sich mehrere Unstimmigkeiten. So will der Beschwerdeführer eigenen Aussagen zufolge aus Man (G._______) stammen, der Ethnie der Dioula angehören und in seiner Heimat sein Auskommen als Händler gefunden haben (vgl. A1/S. 1 f., A7 /S. 3). Das traditionelle Stammesgebiet der Dioula ist jedoch in einer anderen Gegend der Côte d'Ivoire auszumachen, währenddem die Yacouba die Mehrheitsethnie in der Region Man bilden. Er konnte keine genauen Angaben über seine Schulbildung, über die Modalitäten seiner Reise oder seine finanzielle Situation machen (vgl. A1/S. 7, A7/S. 4 und 13). Dies erklärte er damit, dass es für die Dioula nicht wichtig sei, Daten zu kennen (vgl. A7/S. 4), für sie seien Korankenntnisse wichtig. Auf die entsprechende Frage, wieviele Jahre er für das Studium des Korans aufgewendet habe, erklärte er, er habe erst seit kurzem damit angefangen, aber er habe es bis zu seiner Ausreise gemacht (vgl. A7/S. 5). Auch die stereotype Schilderung seiner Ausreise ist als Indiz für fehlenden Realitätsbezug zu werten. Weiter entbehrt sein eklatantes Nichtwissen über seine finanzielle Situation jeglicher Glaubhaftigkeit. Bezeichnenderweise hat der Beschwerdeführer auch auf Beschwerdeebene keinerlei Identitätsdokumente seines Heimatlandes zu den Akten gereicht, welche die von ihm geltend gemachte Identität und seine Herkunftsprovinz belegen könnten.</w:t>
      </w:r>
    </w:p>
    <w:p>
      <w:r>
        <w:rPr>
          <w:b/>
        </w:rPr>
        <w:t>E. 5.3.3</w:t>
      </w:r>
    </w:p>
    <w:p>
      <w:r>
        <w:t>Bei unglaubhaften Angaben zu den Lebensumständen sind die Asylbehörden - analog der Fälle, in denen aufgrund vom Asylgesuchsteller zu verantwortenden Umständen nicht feststeht, welches sein Herkunftsland beziehungsweise sein Herkunftsort ist (vgl. EMARK 2005 Nr. 1 E. 3.2.2. S. 5 f.) - nicht gehalten, nach möglichen Vollzugshindernissen zu suchen. Vorliegend schilderte der Beschwerdeführer übereinstimmend, dass er vor seiner Ausreise, wenn auch nur für zwei Tage, in Abidjan gelebt habe. Von dort aus ist es ihm gelungen, die Reise in die Schweiz zu organisieren und deren Finanzierung zu regeln, was auf ein ausreichendes dortiges soziales Beziehungsnetz schliessen lässt. Im Übrigen ist der Beschwerdeführer jung, gesund sowie frei von familiären Verpflichtungen und gehört daher zu keiner "vulnerable group". Der Beschwerdeführer verfügt ferner über berufliche Erfahrungen als Händler. Aufgrund dieser günstigen Faktoren ist nicht davon auszugehen, dass er bei einer Rückkehr nach Abidjan in eine existenzielle Notlage geraten wird, zumal er auch aufgrund seiner wiederholten Straffälligkeit in der Schweiz ein gewisses Durchsetzungs- und Selbstbehauptungsvermögen an den Tag gelegt hat. Der Vollzug der Wegweisung ist daher in Würdigung aller Umstände als zumutbar zu bezeichnen.</w:t>
      </w:r>
    </w:p>
    <w:p>
      <w:r>
        <w:rPr>
          <w:b/>
        </w:rPr>
        <w:t>E. 5.4</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5.5</w:t>
      </w:r>
    </w:p>
    <w:p>
      <w:r>
        <w:t>Demnach hat die Vorinstanz den Vollzug der Wegweisung zu Recht als zulässig, zumutbar und möglich erachtet. Nach dem Gesagten fällt eine Anordnung der vorläufigen Aufnahme ausser Betracht (Art. 83 Abs. 1 - 4 AuG). Unter diesen Umständen erübrigt es sich, auf die weiteren Vorbringen in der Beschwerde näher einzugehen.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dem Beschwerdeführer aufzuerlegen (Art. 63 Abs. 1 und 5 VwVG) und auf insgesamt Fr. 600.-- festzusetzen (Art. 1-3 des Reglements vom 21. Februar 2008 über die Kosten und Entschädigungen vor dem Bundesverwaltungsgericht [VGKE, SR 173.320.2]). Das in der Beschwerde gestellte Gesuch um Gewährung der unentgeltlichen Rechtspflege ist jedoch gutzuheissen, zumal von der Bedürftigkeit des Beschwerdeführers auszugehen ist und die Begehren im Zeitpunkt der Beschwerdeerhebung nicht als aussichtslos zu bezeichnen waren. Es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