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D-4635/2021 vom 19. Januar 2022</w:t>
      </w:r>
    </w:p>
    <w:p>
      <w:r>
        <w:t>Bundesverwaltungsgericht, 2022-01-19, DE</w:t>
      </w:r>
    </w:p>
    <w:p>
      <w:r>
        <w:rPr>
          <w:b/>
        </w:rPr>
        <w:t xml:space="preserve">Quelle: </w:t>
      </w:r>
      <w:r>
        <w:t>https://mcp.opencaselaw.ch/entscheid/bvger_D-4635_2021</w:t>
      </w:r>
    </w:p>
    <w:p>
      <w:r>
        <w:t>FR: TAF D-4635/2021 du 19 janvier 2022</w:t>
      </w:r>
    </w:p>
    <w:p>
      <w:r>
        <w:t>IT: TAF D-4635/2021 del 19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 Wiedererwägungs- entscheide gemäss Lehre und Praxis grundsätzlich wie die ursprüngliche Verfügung auf dem ordentlichen Rechtsmittelweg weitergezogen werden können, ist das Bundesverwaltungsgericht für die Beurteilung der vorlie- genden Beschwerde zuständig. Es entscheidet auf dem Gebiet des Asyls in der Regel – so auch vorliegend – endgültig (Art. 105 AsylG [SR 142.31]; Art. 83 Bst. d Ziff. 1 BGG).</w:t>
      </w:r>
    </w:p>
    <w:p>
      <w:r>
        <w:t>D-4635/2021, D-4636/2021 Seite 6</w:t>
      </w:r>
    </w:p>
    <w:p>
      <w:r>
        <w:rPr>
          <w:b/>
        </w:rPr>
        <w:t>E. 1.2</w:t>
      </w:r>
    </w:p>
    <w:p>
      <w:r>
        <w:t>Die Beschwerdeführenden sind als Verfügungsadressaten zur Be- schwerdeführung legitimiert (Art. 48 Abs. 1 VwVG). Auf die frist- und form- gerecht eingereichte Beschwerde ist einzutreten (Art. 108 Abs. 3 und Abs. 6 AsylG und Art. 52 Abs. 1 VwVG).</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vom Bundesverwaltungsgericht (infolge der verschiedenen N-Nummern separat eröffneten zwei Verfahren) D-4635/2021 und D-4636/2021 sind aufgrund des engen persönlichen sowie sachlichen Zu- sammenhangs zu vereinigen und über die Begehren der Beschwerdefüh- renden ist mit vorliegendem Urteil zu befinden.</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Das Wiedererwägungsverfahren ist im Asylrecht spezialgesetzlich ge- regelt (vgl. Art. 111b ff. AsylG). Ein entsprechendes Gesuch ist dem SEM innert 30 Tagen nach Entdeckung des Wiedererwägungsgrundes schriftlich und begründet einzureichen .</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Ebenfalls im Rahmen einer Wiedererwägung zu prüfen sind Beweismittel, die erst nach dem Beschwerdeentscheid entstanden sind, aber vorbestandene Tatsa- chen belegen sollen (zum sogenannten "qualifizierten Wiedererwägungs- gesuch" vgl. BVGE 2013/22 E. 5.4 m.w.H.).</w:t>
      </w:r>
    </w:p>
    <w:p>
      <w:r>
        <w:t>D-4635/2021, D-4636/2021 Seite 7</w:t>
      </w:r>
    </w:p>
    <w:p>
      <w:r>
        <w:rPr>
          <w:b/>
        </w:rPr>
        <w:t>E. 5.1</w:t>
      </w:r>
    </w:p>
    <w:p>
      <w:r>
        <w:t>Das SEM qualifizierte die Eingabe der Beschwerdeführenden hinsicht- lich ihrer Vorbringen, dass sie an verschiedenen Krankheiten leiden wür- den und der Vollzug der Familie samt minderjährigen Kindern nach Sri Lanka der Kinderrechtskonvention widerspreche, als einfaches Wiederer- wägungsgesuch, zumal diesbezüglich nachträglich eingetretene Wegwei- sungshindernisse geltend gemacht würden. Zu den Vorbringen, dass sich die anlässlich des Asylverfahrens gemachten Widersprüche und Ungenauigkeiten dank des eingereichten (Nennung Be- weismittel) entkräften lassen würden sowie hinsichtlich der von der Be- schwerdeführerin bislang verschwiegenen Tatsachen – welche ebenfalls mit einem (Nennung Beweismittel) belegt werden sollten – hielt das SEM fest, diese hätten bereits vor dem rechtskräftigen materiellen Urteil des Bundesverwaltungsgerichts im ordentlichen Verfahren Bestand gehabt. Somit handle es sich um nach Erlass eines materiellen Beschwerdeurteils geltend gemachte vorbestandene Tatsachen und damit um unechte No- ven, welche zum Nachteil der Beschwerdeführenden unbewiesen geblie- ben seien; diese könnten ausschliesslich Gegenstand eines Revisionsver- fahrens beim Bundesverwaltungsgericht bilden. Es sei daher mangels funktioneller Zuständigkeit auf die erwähnten Vorbringen nicht einzutreten.</w:t>
      </w:r>
    </w:p>
    <w:p>
      <w:r>
        <w:rPr>
          <w:b/>
        </w:rPr>
        <w:t>E. 5.2</w:t>
      </w:r>
    </w:p>
    <w:p>
      <w:r>
        <w:t>In der Rechtsmitteleingabe entgegneten die Beschwerdeführenden un- ter Hinweis auf die entsprechenden Beweismittel und der in BVGE 2013/22 enthaltenen Rechtsprechung des Bundesverwaltungsgerichts, es sei – wie in den Ausführungen zum Nachtrag des Revisionsgesuchs vom 21. Okto- ber 2021 vorweg ausgeführt – in casu nicht vollständig geklärt, ob es sich bei den eingereichten Beweismitteln tatsächlich um sogenannte unechte Noven handle. Die Vorinstanz habe in ihrem Entscheid in Verletzung des Untersuchungsgrundsatzes und des rechtlichen Gehörs die Einstufung der eingereichten Beweismittel als unechte Noven ohne Verweis auf das Urteil BVGE 2013/22 vorgenommen. Daher sei die Sache zur vollständigen Ab- klärung und inhaltlichen Würdigung an das SEM zurückzuweisen, wobei die Vorinstanz auf das Gesuch vom 29. Juli 2021 einzutreten habe. Es sei wiederholt darauf hingewiesen worden, dass eine "Nichtbehandlung" der vorliegend erheblichen Beweismittel – auch gemäss dem zitierten Urteil des Bundesverwaltungsgerichts – keine Lösungsalternative darstelle.</w:t>
      </w:r>
    </w:p>
    <w:p>
      <w:r>
        <w:t>D-4635/2021, D-4636/2021 Seite 8</w:t>
      </w:r>
    </w:p>
    <w:p>
      <w:r>
        <w:rPr>
          <w:b/>
        </w:rPr>
        <w:t>E. 6</w:t>
      </w:r>
    </w:p>
    <w:p>
      <w:r>
        <w:t>Das Bundesverwaltungsgericht geht praxisgemäss davon aus, dass nach- träglich, also nach Abschluss des ordentlichen Verfahrens vor dem Bun- desverwaltungsgericht entstandene Beweismittel, welche vorbestehende Tatsachen belegen sollen und erheblich sind, nicht revisionsrechtlich durch das Gericht, sondern allenfalls wiedererwägungsweise durch die Vorin- stanz entgegenzunehmen und zu prüfen sind (vgl. BVGE 2013/22 E. 3-13).</w:t>
      </w:r>
    </w:p>
    <w:p>
      <w:r>
        <w:rPr>
          <w:b/>
        </w:rPr>
        <w:t>E. 7.1</w:t>
      </w:r>
    </w:p>
    <w:p>
      <w:r>
        <w:t>Mit Urteil D-4111/2019 vom 23. August 2019 stellte das Bundesverwal- tungsgericht in Übereinstimmung mit dem SEM fest, die Asylvorbringen des Beschwerdeführers würden den Anforderungen an das Glaubhaftma- chen nicht standhalten, und wies seine Beschwerde gegen den ablehnen- den Asylentscheid des SEM ab. Der Beschwerdeführer vertritt im vorlie- genden Verfahren die Auffassung, (Nennung Beweismittel) seien dazu ge- eignet, zahlreiche Unstimmigkeiten in seinen Aussagen im ordentlichen Asylverfahren zu erklären beziehungsweise erhebliche Zweifel an der rechtlichen Würdigung der im ordentlichen Asylverfahren bereits vorge- brachten Tatsachen als unglaubhaft aufkommen zu lassen. Ob diese Auf- fassung zutrifft, kann vorliegend dahingestellt bleiben. Festzustellen ist in- des, dass es sich bei den erwähnten Arztberichten um Beweismittel han- delt, die erst nach Abschluss des Beschwerdeverfahrens D-4111/2019 ent- standen sind, aber vorbestandene Tatsachen belegen sollen. Damit sind die entsprechenden Beweismittel – und mithin auch die entsprechenden Vorbringen – einer revisionsrechtlichen Beurteilung nicht zugänglich (vgl. BVGE 2013/22). Das SEM hätte diese im Rahmen eines qualifizierten Wie- dererwägungsgesuchs behandeln müssen. Dies gilt umso mehr, als jeden- falls der den Beschwerdeführer betreffende (Nennung Beweismittel) über eine blosse Wiedergabe seiner Vorbringen in der Eingabe vom 29. Juli 2021 hinausgeht und in einer gewissen Ergänzung zu seinen Schilderun- gen steht. In diesem Sinne ist die Vorinstanz auf das Gesuch des Be- schwerdeführers vom 29. Juli 2021 – soweit das Vorbringen betreffend, dass sich die anlässlich des ersten Asylverfahrens gemachten Widersprü- che und Ungenauigkeiten dank des eingereichten (Nennung Beweismittel) wie auch des (Nennung Beweismittel) entkräften lassen würden – zu Un- recht wegen funktioneller Unzuständigkeit nicht eingetreten. Auch das erst auf Beschwerdeebene eingereichte (Nennung Dokument) wird dannzumal im Rahmen eines qualifizierten Wiedererwägungsgesuchs vom SEM zu behandeln sein.</w:t>
      </w:r>
    </w:p>
    <w:p>
      <w:r>
        <w:t>D-4635/2021, D-4636/2021 Seite 9</w:t>
      </w:r>
    </w:p>
    <w:p>
      <w:r>
        <w:rPr>
          <w:b/>
        </w:rPr>
        <w:t>E. 7.2</w:t>
      </w:r>
    </w:p>
    <w:p>
      <w:r>
        <w:t>Die Beschwerde ist demnach gutzuheissen, soweit die Aufhebung der Dispositivziffern 1, 2 und 4 der angefochtenen Verfügung beantragt wird. Die Vorinstanz wird angewiesen, die Sache im Sinne vorstehender Erwä- gungen neu zu beurteilen. Hierzu werden ihr die Verfahrensakten ein- schliesslich diejenigen es Bundesverwaltungsgerichts überwiesen. Es er- übrigt sich damit, auf die weiteren (materiellen) Beschwerdevorbringen, na- mentlich auch den Wegweisungsvollzug betreffend, näher einzugehen.</w:t>
      </w:r>
    </w:p>
    <w:p>
      <w:r>
        <w:rPr>
          <w:b/>
        </w:rPr>
        <w:t>E. 8.1</w:t>
      </w:r>
    </w:p>
    <w:p>
      <w:r>
        <w:t>Der von der Beschwerdeführerin eingereichte (Nennung Beweismittel) ist zwar ebenfalls nach Abschluss des Beschwerdeverfahrens (vgl. Urteil des BVGer D-4112/2019 vom 23. August 2019) entstanden, soll aber – im Unterschied zu den vom Beschwerdeführer eingereichten Beweismitteln – keine vorbestandene Tatsachen belegen, sondern nach Auffassung der Beschwerdeführerin zum Beweis dazu dienen, dass es ihr subjektiv un- möglich gewesen sei, einen bis anhin verschwiegenen Sachverhalt (Darle- gung Sachverhalt) in einem früheren Zeitpunkt vollständig darzulegen. Sol- chermassen bereits im ordentlichen Verfahren bekannte und erst nachträg- lich geltend gemachte Tatsachen beziehungsweise eingereichte Beweis- mittel können ausnahmsweise zur Revision eines Urteils führen, wenn es der gesuchstellenden Person während des ordentlichen Verfahrens sub- jektiv unmöglich war, sich auf die Tatsachen und Beweismittel zu berufen (vgl. MOSER/BEUSCH/KNEUBÜHLER, Prozessieren vor dem Bundesverwal- tungsgericht, 2. Aufl. 2013, Rz. 5.47).</w:t>
      </w:r>
    </w:p>
    <w:p>
      <w:r>
        <w:rPr>
          <w:b/>
        </w:rPr>
        <w:t>E. 8.2</w:t>
      </w:r>
    </w:p>
    <w:p>
      <w:r>
        <w:t>Der erwähnte (Nennung Beweismittel) war somit im Rahmen eines Re- visionsverfahrens und nicht unter dem Titel der qualifizierten Wiedererwä- gung zu prüfen (vgl. dazu Revisionsurteil des BVGer D-4260/2021), wes- halb die Vorinstanz in der angefochtenen Verfügung vom 17. September 2021 zu Recht die Zuständigkeit zur Behandlung des entsprechenden Vor- bringens und zur Prüfung des (Nennung Beweismittel) verneinte (vgl. Dis- positivziffer 3 der angefochtenen Verfügung).</w:t>
      </w:r>
    </w:p>
    <w:p>
      <w:r>
        <w:rPr>
          <w:b/>
        </w:rPr>
        <w:t>E. 8.3</w:t>
      </w:r>
    </w:p>
    <w:p>
      <w:r>
        <w:t>Die Beschwerde ist demnach bezüglich der beantragten Aufhebung der Dispositivziffer 3 der angefochtenen Verfügung und der materiellen Prü- fung des (Nennung Beweismittel) (bezüglich der Beschwerdeführerin) ab- zuweisen. Da im Übrigen die angefochtene Verfügung bezüglich der den Beschwerdeführer betreffenden Dispositivziffern zu kassieren ist (vgl. E. 7.2 vorstehend), ist sie dies auch in Bezug auf den Wegweisungsvollzug der Beschwerdeführerin und der gemeinsamen Kinder. Diesbezüglich gilt festzustellen, dass der Sachverhalt in Bezug auf den Wegweisungsvollzug</w:t>
      </w:r>
    </w:p>
    <w:p>
      <w:r>
        <w:t>D-4635/2021, D-4636/2021 Seite 10 der Beschwerdeführerin und der gemeinsamen Kinder zum heutigen Zeit- punkt nicht als vollständig erstellt zu erachten ist. Dies wird erst dann der Fall sein, wenn – nach neuerlicher Prüfung durch das SEM – feststeht, ob die Beschwerdeführerin und die Kinder allein oder zusammen mit dem Be- schwerdeführer nach Sri Lanka zurückzukehren haben.</w:t>
      </w:r>
    </w:p>
    <w:p>
      <w:r>
        <w:rPr>
          <w:b/>
        </w:rPr>
        <w:t>E. 9</w:t>
      </w:r>
    </w:p>
    <w:p>
      <w:r>
        <w:t>Nach dem Gesagten ist die Beschwerde teilweise gutzuheissen. Die Dis- positivziffern 1, 2 und 4 der angefochtenen Verfügung sind aufzuheben und die Sache ist in Anwendung von Art. 61 Abs. 1 VwVG an die Vorinstanz zurückzuweisen mit der Anweisung, (Nennung Beweismittel) sowie das entsprechend begründete Gesuch unter dem Titel der qualifizierten Wie- dererwägung zu prüfen. Weitergehend – respektive bezüglich Dispositiv- ziffer 3 der angefochtenen Verfügung – ist die Beschwerde abzuweisen. Es erübrigt sich damit, auf die weiteren (materiellen) Beschwerdevorbrin- gen näher einzugehen.</w:t>
      </w:r>
    </w:p>
    <w:p>
      <w:r>
        <w:rPr>
          <w:b/>
        </w:rPr>
        <w:t>E. 10.1</w:t>
      </w:r>
    </w:p>
    <w:p>
      <w:r>
        <w:t>Mit dem Entscheid in der Hauptsache ist das Gesuch um Verzicht auf die Erhebung eines Kostenvorschusses gegenstandslos geworden.</w:t>
      </w:r>
    </w:p>
    <w:p>
      <w:r>
        <w:rPr>
          <w:b/>
        </w:rPr>
        <w:t>E. 10.2</w:t>
      </w:r>
    </w:p>
    <w:p>
      <w:r>
        <w:t>Die Beschwerdeführenden sind teilweise unterlegen, weshalb ihnen die um die Hälfte reduzierten Verfahrenskosten von Fr. 375.– aufzuerlegen wären (vgl. Art. 63 Abs. 1 und 2 VwVG). Das Gesuch um unentgeltliche Prozessführung ist jedoch – soweit es aufgrund des Verfahrensausgangs nicht gegenstandslos geworden ist – gutzuheissen, da die Beschwerde nicht als von vornherein aussichtslos zu bezeichnen war und aufgrund der Akten zudem von der Bedürftigkeit der Beschwerdeführenden auszugehen ist. Es sind daher keine Verfahrenskosten zu erheben.</w:t>
      </w:r>
    </w:p>
    <w:p>
      <w:r>
        <w:rPr>
          <w:b/>
        </w:rPr>
        <w:t>E. 10.3</w:t>
      </w:r>
    </w:p>
    <w:p>
      <w:r>
        <w:t>Als teilweise obsiegender Partei ist den Beschwerdeführenden zulas- ten der Vorinstanz eine Parteientschädigung für die ihnen notwendiger- weise erwachsenen Kosten zuzusprechen (vgl. Art. 64 Abs. 1 VwVG und Art. 7 Abs. 1 und 2 des Reglements vom 21. Februar 2008 über die Kosten und Entschädigungen vor dem Bundesverwaltungsgericht [VGKE, SR 173.320.2]). Seitens der Rechtsvertretung wurde für das Beschwerdever- fahren keine Kostennote eingereicht. Auf die Nachforderung einer solchen wird verzichtet, da sich der Aufwand für das vorliegende Beschwerdever- fahren zuverlässig abschätzen lässt (Art. 14 Abs. 2 in fine VGKE). Gestützt auf die in Betracht zu ziehenden Bemessungsfaktoren (Art. 9-13 VGKE) ist</w:t>
      </w:r>
    </w:p>
    <w:p>
      <w:r>
        <w:t>D-4635/2021, D-4636/2021 Seite 11 das SEM demzufolge anzuweisen, den Beschwerdeführenden eine um die Hälfte reduzierte Parteientschädigung von Fr. 300.– (inkl. Auslagen) aus- zurichten.</w:t>
      </w:r>
    </w:p>
    <w:p>
      <w:r>
        <w:rPr>
          <w:b/>
        </w:rPr>
        <w:t>E. 10.4</w:t>
      </w:r>
    </w:p>
    <w:p>
      <w:r>
        <w:t>Das Gesuch um Beigabe einer unentgeltlichen Rechtsbeiständin ist ebenfalls gutzuheissen (Art. 65 Abs. 2 VwVG) und den Beschwerdeführen- den ist ihre Rechtsvertreterin, MLaw Géraldine Kronig, als amtliche Rechts- beiständin beizugeben. Im Umfang des Unterliegens ist die amtliche Rechtsbeiständin durch das Bundesverwaltungsgericht zu entschädigen. (Dispositiv nächste Seite)</w:t>
      </w:r>
    </w:p>
    <w:p>
      <w:r>
        <w:t>D-4635/2021, D-4636/2021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