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D-4635/2019 vom 19. September 2019</w:t>
      </w:r>
    </w:p>
    <w:p>
      <w:r>
        <w:t>Bundesverwaltungsgericht, 2019-09-19, DE</w:t>
      </w:r>
    </w:p>
    <w:p>
      <w:r>
        <w:rPr>
          <w:b/>
        </w:rPr>
        <w:t xml:space="preserve">Quelle: </w:t>
      </w:r>
      <w:r>
        <w:t>https://mcp.opencaselaw.ch/entscheid/bvger_D-4635_2019</w:t>
      </w:r>
    </w:p>
    <w:p>
      <w:r>
        <w:t>FR: TAF D-4635/2019 du 19 septembre 2019</w:t>
      </w:r>
    </w:p>
    <w:p>
      <w:r>
        <w:t>IT: TAF D-4635/2019 del 19 settembre 2019</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 mit Ausnahme nachfolgender Erwägung - einzutreten (Art. 108 Abs. 3 AsylG und Art. 52 Abs. 1 VwVG).</w:t>
      </w:r>
    </w:p>
    <w:p>
      <w:r>
        <w:rPr>
          <w:b/>
        </w:rPr>
        <w:t>E. 1.2</w:t>
      </w:r>
    </w:p>
    <w:p>
      <w:r>
        <w:t>Da der Beschwerde von Gesetzes wegen aufschiebende Wirkung zukommt (vgl. Art. 42 AsylG und Art. 55 Abs. 1 VwVG) und die Vorinstanz diese vorliegend nicht entzogen hat, ist auf den diesbezüglichen Antrag mangels Rechtsschutzinteresse nicht einzutreten. Demnach sind auch keine vorsorglichen Massnahmen angezeigt.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und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5.1</w:t>
      </w:r>
    </w:p>
    <w:p>
      <w:r>
        <w:t>Die Vorinstanz gelangte in der angefochtenen Verfügung zum Schluss, auf das Asylgesuch sei gemäss Art. 31a Abs. 1 Bst. a AsylG nicht einzutreten. Der Bundesrat habe Italien als sicheren Drittstaat bezeichnet. Abklärungen hätten ergeben, dass der Beschwerdeführer in Italien als Flüchtling anerkannt worden sei. Überdies habe Italien sich am 6. August 2019 bereit erklärt, den Beschwerdeführer zurückzunehmen. Zwar bestünden Anzeichen, dass der Beschwerdeführer die Bedingungen für eine vorläufige Aufnahme nach Art. 83 AIG (SR 142.20) erfülle, da er in Italien subsidiären Schutz erhalten habe. In diesem Zusammenhang sei aber auf Art. 25 Abs. 2 VwVG zu verweisen, wonach einem Begehren um Feststellung der Flüchtlingseigenschaft oder von Wegweisungshindernissen in den Heimat- oder Herkunftsstaat in der Schweiz nur dann zu entsprechen sei, wenn ein schutzwürdiges Interesse nachgewiesen werde. Dieser Nachweis könne aber offensichtlich nicht gelingen, wenn bereits ein Drittstaat die Flüchtlingseigenschaft festgestellt und Schutz vor Verfolgung gewährt habe. Der Beschwerdeführer könne nach Italien zurückkehren, ohne eine Rückschiebung in Verletzung des Non-Refoulement-Prinzips zu befürchten. Den Vollzug der Wegweisung nach Italien erachtete das SEM als zulässig, zumutbar und möglich. Es führte dazu im Wesentlichen an, da der Beschwerdeführer in einen Drittstaat reisen könne, in dem er Schutz vor Rückschiebung im Sinne von Art. 5 Abs. 1 AsylG finde, sei das Non-Refoulement-Gebot bezüglich des Heimat- oder Herkunftsstaates nicht zu prüfen. Weder die in Italien herrschende Situation noch andere Gründe sprächen gegen die Zumutbarkeit des Wegweisungsvollzugs in diesen Staat. Zu den vom Beschwerdeführer dargelegten Einwänden sei festzuhalten, dass Italien die Richtlinie 2011/95/EU des Europäischen Parlaments und Rates vom 13. Dezember 2011 (sogenannte Qualifikationsrichtlinie), welche unter anderem die Ansprüche von Flüchtlingen und Personen mit subsidiärem Schutzstatus hinsichtlich Sozialleistungen bestimme sowie deren Zugang zu Wohnraum, medizinischer Versorgung oder Beschäftigung regle, umgesetzt habe. Somit müsse davon ausgegangen werden, dass der Zugang des Beschwerdeführers zu staatlicher Unterstützung gewährleistet sei, sofern er sich selbständig oder mit Hilfe einer der zahlreichen sozialen Organisationen bei den zuständigen Behörden um Unterstützungsleistungen bemühe. Sollte Italien seinen Verpflichtungen hinsichtlich der Fürsorgeleistungen nicht nachkommen, sei es dem Beschwerdeführer unbenommen, seine Rechte bei den italienischen Behörden gerichtlich geltend zu machen. Eine zwangsweise Rückweisung von Personen mit gesundheitlichen Problemen stelle sodann nur ausnahmsweise einen Verstoss gegen Art. 3 EMRK dar. Dies sei insbesondere dann der Fall, wenn die betroffene Person sich in einem fortgeschrittenen oder terminalen Krankheitsstadium und bereits in Todesnähe befinde, nach einer Überstellung mit dem sicheren Tod rechnen müsste und dabei keinerlei soziale Unterstützung erwarten könnte (vgl. BVGE 2011/9 E. 7 mit Hinweisen auf die damalige Praxis des EGMR). Eine weitere vom EGMR definierte Konstellation betreffe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sei beim Beschwerdeführer klarerweise nicht gegeben. Soweit dieser vorbringe, der medizinische Sachverhalt sei nicht ausreichend abgeklärt worden, sei darauf hinzuweisen, dass er selbst keine anderweitigen Arztberichte zu den Akten gereicht habe. Der Vollständigkeit halber sei darauf hinzuweisen, dass beim Zahnarzttermin der Beizug eines Dolmetschers nicht notwendig gewesen sei, da es sich nicht um eine medizinische Abklärung, sondern um eine Behandlung (Entfernung zweier Zähne) gehandelt habe. Im Übrigen sei davon auszugehen, dass die medizinische Grundversorgung in Italien sichergestellt sei. Da er im Besitz einer Aufenthaltsbewilligung sei, habe er den gleichen Zugang zur Gesundheitsversorgung wie italienische Staatsbürger. Somit könne er sich bezüglich seiner gesundheitlichen Beschwerden an eine Institution in Italien wenden. Es lägen keine Hinweise dafür vor, dass Italien ihm eine medizinische Behandlung verweigert hätte oder zukünftig verweigern würde. Im Übrigen werde das SEM seinem aktuellen Gesundheitszustand bei der Organisation der Überstellung nach Italien Rechnung tragen, indem es die italienischen Behörden vor der Überstellung über seinen Gesundheitszustand informieren werde.</w:t>
      </w:r>
    </w:p>
    <w:p>
      <w:r>
        <w:rPr>
          <w:b/>
        </w:rPr>
        <w:t>E. 5.2</w:t>
      </w:r>
    </w:p>
    <w:p>
      <w:r>
        <w:t>Der Beschwerdeführer wendet dagegen in der Rechtsmittelschrift zunächst ein, der Arztbericht vom 8. August 2019 genüge in seiner stichwortartigen und äussert knappen Form nicht den Anforderungen an eine vollständige und klare Feststellung des Sachverhalts. Durch die unvollständige Abklärung und die mangelnde Begründung verletze die Vorinstanz sowohl den Untersuchungsgrundsatz als auch den Anspruch auf rechtliches Gehör. Insbesondere seien im Zeitpunkt der Entscheidfällung noch Behandlungen ausstehend gewesen. So gehe aus dem Zahnarztbericht von Dr. H._______ vom 3. September 2019 nicht klar hervor, ob weitere Zahnarzttermine vorgesehen seien. Sodann sei mit der Untersuchung vom 7. August 2019 eine erneute Behandlung mit Medikamenten begonnen worden, welche andauere. Um ihren Verlauf abschliessend beurteilen zu können, wäre jene abzuwarten gewesen. Aufgrund seiner finanziellen Situation sei er nicht in der Lage gewesen, eigene Arztberichte in Auftrag zu geben. Dies sei auch der Vorinstanz bekannt und entsprechende Hinweise seien stossend. Auch zu der nachweislich notwendigen psychotherapeutischen Behandlung äussere sich die Vorinstanz in ihrem Entscheid nicht. Sie zeige nicht auf, inwiefern eine Behandlung in Italien möglich sein solle und hole auch keine entsprechenden Garantien ein. Dies widerspreche der höchstrichterlichen Rechtsprechung, hätte sich die Vorinstanz doch konkret mit den gestellten Diagnosen und möglichen Behandlungsmöglichkeiten in Italien auseinandersetzen müssen. Weiter macht der Beschwerdeführer geltend, er habe im Verlaufe des Verfahrens mehrfach darauf hingewiesen, dass sich die Situation in Italien auch für Schutzberechtigte wie ihn als äusserst schwierig erweise, was die zitierten Berichte bestätigen würden. Es handle sich nicht bloss um schlechtere Lebensbedingungen, sondern um grundsätzliche Fragen, inwiefern die grundrechtlichen Garantien gewährleistet werden könnten. Bei seinem letzten Aufenthalt in Italien habe er auf der Strasse leben müssen und keinen Zugang zum Gesundheitssystem erhalten. Karitative Organisationen hätten ihn nur kurzzeitig aufnehmen können, als es ihm gesundheitlich und physisch besonders schlecht gegangen sei. Der Arztbericht vom 8. August 2019 bestätige, dass bei ihm auch eine psychische Beeinträchtigung vorliege. Gestützt darauf und in Kombination mit seinen diversen medizinischen Schwierigkeiten sei er als vulnerable Person zu beurteilen. Es könne nicht ausgeschlossen werden, dass es bei einer Rücküberstellung nach Italien erneut zu Obdachlosigkeit und einer Verweigerung medizinischer Versorgung komme, was an Folter respektive unmenschliche oder erniedrigende Behandlung grenze und einen Verstoss von Art. 3 EMKR darstelle.</w:t>
      </w:r>
    </w:p>
    <w:p>
      <w:r>
        <w:rPr>
          <w:b/>
        </w:rPr>
        <w:t>E. 6.1</w:t>
      </w:r>
    </w:p>
    <w:p>
      <w:r>
        <w:t>In der Beschwerde werden formelle Rügen erhoben, welche die vorinstanzliche Verfügung als Ganzes betreffen und deswegen vorab zu beurteilen sind, da sie gegebenenfalls geeignet sind, eine Kassation der vorinstanzlichen Verfügung zu bewirken. Der Beschwerdeführer rügt eine Verletzung des Untersuchungsgrundsatzes und des rechtlichen Gehörs.</w:t>
      </w:r>
    </w:p>
    <w:p>
      <w:r>
        <w:rPr>
          <w:b/>
        </w:rPr>
        <w:t>E. 6.2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6.4</w:t>
      </w:r>
    </w:p>
    <w:p>
      <w:r>
        <w:t>Das SEM hielt im Sachverhalt alle wesentlichen Sachverhaltselemente fest, insbesondere auch die psychischen Beschwerden (vgl. Verfügung des SEM vom 5. September 2019, Ziff. III/2.). Sodann würdigte das SEM die geltend gemachten gesundheitlichen Probleme vor dem Hintergrund der aktuellen Lage in Italien. Dies ist nicht zu beanstanden, zumal es sich mit dem Vorbringen der gesundheitlichen Beschwerden auseinandersetzte und dem Beschwerdeführer eine sachgerechte Anfechtung ermöglichte. Alleine der Umstand, dass das SEM in seiner Einschätzung zur gesundheitlichen Versorgung in Italien zu einem anderen Ergebnis kommt, als vom Beschwerdeführer vertreten, spricht weder für eine ungenügende Sachverhaltsfeststellung noch für eine Verletzung des Anspruchs auf rechtliches Gehör.</w:t>
      </w:r>
    </w:p>
    <w:p>
      <w:r>
        <w:rPr>
          <w:b/>
        </w:rPr>
        <w:t>E. 6.5</w:t>
      </w:r>
    </w:p>
    <w:p>
      <w:r>
        <w:t>Nach dem Gesagten besteht keine Veranlassung, den angefochtenen Entscheid aus formellen Gründen aufzuheben und an die Vorinstanz zurückzuweisen. Der entsprechende Eventualantrag ist abzuweisen.</w:t>
      </w:r>
    </w:p>
    <w:p>
      <w:r>
        <w:rPr>
          <w:b/>
        </w:rPr>
        <w:t>E. 7.1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7.2</w:t>
      </w:r>
    </w:p>
    <w:p>
      <w:r>
        <w:t>Die Vorinstanz stellt in der angefochtenen Verfügung zutreffend fest, dass es sich bei Italien, als Mitglied er Europäischen Union (EU), um einen verfolgungssicheren Drittstaat im Sinne von Art. 6a Abs. 2 Bst. b AsylG handelt. Den vorinstanzlichen Akten ist sodann zu entnehmen, dass der Beschwerdeführer in Italien als Flüchtling anerkannt worden ist und die italienischen Behörden seiner Rückübernahme am 6. August 2019 ausdrücklich zustimmten (vgl. SEM-Akten 19/1 sowie 39/1). Demnach sind die Voraussetzungen für einen Nichteintretensentscheid nach Art. 31a Abs. 1 Bst. a AsylG vorliegend erfüllt, weshalb das SEM auf das Asylgesuch des Beschwerdeführers zu Recht nicht eingetreten ist. Insbesondere holte die Vorinstanz seit ihrem ersten Nichteintretensentscheid, der vom Gericht kassiert worden war, die entsprechende Zusicherung Italiens zwischenzeitlich ein.</w:t>
      </w:r>
    </w:p>
    <w:p>
      <w:r>
        <w:rPr>
          <w:b/>
        </w:rPr>
        <w:t>E. 8</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Die Wegweisung wurde somit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der Wegweisung ist nicht zulässig, wenn völkerrechtliche Verpflichtungen der Schweiz einer Weiterreise in den Heimat-, Herkunfts- oder einen Drittstaat entgegenstehen (Art. 83 Abs. 3 AIG). Nachdem der Beschwerdeführer in Italien als Flüchtling anerkannt worden ist, besteht kein Anlass zur Annahme, es drohe ihm eine Verletzung des in Art. 33 Abs. 1 des Abkommens vom 28. Juli 1951 über die Rechtsstellung der Flüchtlinge (FK, SR 0.142.30) verankerten Grundsatzes der Nichtrückschiebung. Italien ist sodann Signatarstaat der EMRK und des Übereinkommens vom 10. Dezember 1984 gegen Folter und andere grausame, unmenschliche oder erniedrigende Behandlung oder Strafe (FoK, SR 0.105). Zudem gibt es keine Anhaltspunkte, dass Italien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 Entgegen den Ausführungen in der Beschwerdeschrift liegen damit keine Anhaltspunkte vor, dass der Beschwerdeführer bei der Rückkehr nach Italien unter Missachtung von Art. 3 EMRK einer menschenunwürdigen oder erniedrigenden Behandlung ausgesetzt wäre. Es obliegt ihm, bei den zuständigen Behörden seine Rechte geltend zu machen und nötigenfalls auf dem Rechtsweg durchzusetzen. Der Vollzug der Wegweisung ist zulässig.</w:t>
      </w:r>
    </w:p>
    <w:p>
      <w:r>
        <w:rPr>
          <w:b/>
        </w:rPr>
        <w:t>E. 9.3</w:t>
      </w:r>
    </w:p>
    <w:p>
      <w:r>
        <w:t>Der Vollzug der Wegweisung kann nach Art. 83 Abs. 4 AIG für Ausländerinnen und Ausländer unzumutbar sein, wenn sie im Heimat- oder Herkunftsstaat auf Grund von Situationen wie Krieg, Bürgerkrieg, allgemeiner Gewalt und medizinischer Notlage konkret gefährdet sind. Die Vorinstanz hat in der angefochtenen Verfügung die Zumutbarkeit des Wegweisungsvollzugs mit zutreffender Begründung bejaht. Zur Vermeidung von Wiederholungen kann auf die betreffenden Erwägungen gemäss angefochtener Verfügung verwiesen werden (vgl. Verfügung des SEM vom 5. September 2019, Ziff. III/2.). Der Inhalt der Beschwerde und die eingereichten Beweismittel führen zu keiner anderen Betrachtungsweise. Insbesondere ist zu bestätigen, dass auch in Berücksichtigung der vorliegenden Gesundheitsprobleme von einer angemessenen medizinischen Versorgung in Italien auszugehen ist. Der Beschwerdeführer ist hinsichtlich allfälliger Anliegen betreffend finanzielle oder anderweitige Unterstützung anzuweisen, sich an die in Italien zuständigen staatlichen Instanzen zu wenden. Somit besteht kein Anlass zur Annahme, er würde im Falle einer Rückführung nach Italien in eine existenzielle Notlage geraten (vgl. Urteil des BVGer E-338/2014 vom 16. April 2014 E. 7.4.2). Anzumerken bleibt, dass sich die Erwägungen im Urteil des Europäischen Gerichtshofs für Menschenrechte (EGMR) in Sachen Tarakhel gegen die Schweiz (Urteil vom 4. November 2014, 29217/12) betreffend die Einholung von Garantien für bestimmte Personengruppen nur auf die Durchführung des Asylverfahrens in Italien beziehen. Das SEM war damit nicht gehalten, von den italienischen Behörden konkrete Garantien einzuholen.</w:t>
      </w:r>
    </w:p>
    <w:p>
      <w:r>
        <w:rPr>
          <w:b/>
        </w:rPr>
        <w:t>E. 9.4</w:t>
      </w:r>
    </w:p>
    <w:p>
      <w:r>
        <w:t>Der Vollzug der Wegweisung ist schliesslich in Übereinstimmung mit der Vorinstanz als möglich zu erachten; die italienischen Behörden haben einer Rückübernahme des Beschwerdeführers ausdrücklich zugestimmt (vgl. Art. 83 Abs. 2 AIG).</w:t>
      </w:r>
    </w:p>
    <w:p>
      <w:r>
        <w:rPr>
          <w:b/>
        </w:rPr>
        <w:t>E. 9.5</w:t>
      </w:r>
    </w:p>
    <w:p>
      <w:r>
        <w:t>Zusammenfassend hat die Vorinstanz den Wegweisungsvollzug zu Recht als zulässig, zumutbar und möglich bezeichnet. Die Anordnung der vorläufigen Aufnahme fällt somit ausser Betracht (vgl. Art. 83 Abs. 1-4 AuG).</w:t>
      </w:r>
    </w:p>
    <w:p>
      <w:r>
        <w:rPr>
          <w:b/>
        </w:rPr>
        <w:t>E. 10.1</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10.2</w:t>
      </w:r>
    </w:p>
    <w:p>
      <w:r>
        <w:t>Das mit der Beschwerde gestellte Begehren um Verzicht auf die Erhebung eines Kostenvorschusses ist mit dem vorliegenden Direktentscheid gegenstandslos geworden.</w:t>
      </w:r>
    </w:p>
    <w:p>
      <w:r>
        <w:rPr>
          <w:b/>
        </w:rPr>
        <w:t>E. 11.1</w:t>
      </w:r>
    </w:p>
    <w:p>
      <w:r>
        <w:t>Aufgrund obiger Erwägungen ist die eingereichte Beschwerde als von vornherein aussichtslos zu erachten, weshalb das Gesuch um Gewährung der unentgeltlichen Prozessführung unbesehen der geltend gemachten Mittellosigkeit abzuweisen ist (Art. 65 Abs. 1 VwVG).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