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D-4635/2008 vom 17. März 2010</w:t>
      </w:r>
    </w:p>
    <w:p>
      <w:r>
        <w:t>Bundesverwaltungsgericht, 2010-03-17, DE</w:t>
      </w:r>
    </w:p>
    <w:p>
      <w:r>
        <w:rPr>
          <w:b/>
        </w:rPr>
        <w:t xml:space="preserve">Quelle: </w:t>
      </w:r>
      <w:r>
        <w:t>https://mcp.opencaselaw.ch/entscheid/bvger_D-4635_2008</w:t>
      </w:r>
    </w:p>
    <w:p>
      <w:r>
        <w:t>FR: TAF D-4635/2008 du 17 mars 2010</w:t>
      </w:r>
    </w:p>
    <w:p>
      <w:r>
        <w:t>IT: TAF D-4635/2008 del 17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und Art. 108 AsylG sowie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und asylrechtlichen Relevanz der geltend gemachten Verfolgungsvorbringen festgehalten. So habe selbst der israelische Geheimdienst Mühe, die Raketenstellungen ausfindig zu machen. Diese aus der Luft zu fotografieren, zum Beispiel mit einem Flugzeug, sei unmöglich, da fremde Flugkörper abgeschossen würden. Für einen israelischen Geheimagenten sei es lebensgefährlich, sich in die Nähe der Stützpunkte (...) zu begeben, um Fotos zu schiessen, zumal er sofort verdächtigt würde. Deshalb sei plausibel, dass der israelische Geheimdienst einheimische, meist aus ärmlichen Verhältnissen stammende Personen gezielt aussuche, um solche Aufgaben zu erledigen. Diese Leute würden nicht so schnell verdächtigt, Spionage zu betreiben (vgl. Beschwerde S. 2-3). Aus diesen Einwänden vermag der Beschwerdeführer nichts zu seinen Gunsten abzuleiten. So ergibt eine Überprüfung der Akten, dass sich die Erwägungen in der angefochtenen Verfügung im Ergebnis als zutreffend erweisen (vgl. Sachverhalt, Bst. B). In Übereinstimmung mit der Vorinstanz ist auszuschliessen, dass der völlig unerfahrene Beschwerdeführer vom israelischen Geheimdienst überhaupt einen solchen Auftrag hätte erhalten können. Da es sich bei (...) um einen Nachbarn des Beschwerdeführers gehandelt habe, ist nach dessen Argumentation zum einen nicht nachvollziehbar, weshalb (...) die Fotografentätigkeit nicht gleich selbst erledigt haben will, sondern dazu angeblich eine Drittperson beizog. Zum andern erscheint in Übereinstimmung mit der Vorinstanz nicht glaubhaft, dass ein Geheimdienst an aus einer Entfernung von (...) gemachten Amateuraufnahmen interessiert wäre, zumal mit Sicherheit davon auszugehen ist, dass der israelische Geheimdienst über speziell zu diesen Zwecken ausgebildete und mit geeigneten Spezialgeräten ausgestattete Mitarbeiter verfügt. Abgesehen davon können Raketenstellungen entgegen den Ausführungen in der Beschwerde aus der Luft, beispielsweise mithilfe von Drohnen, fotografiert werden. Es kommt hinzu, dass dem Beschwerdeführer die Marke der verwendeten Kamera nicht bekannt war und seine Aussagen betreffend die Übergabe der Filme an (...) widersprüchlich ausfielen. Schliesslich wurde vom Beschwerdeführer nie geltend gemacht, er habe seinem Auftraggeber die Orte bekanntgegeben, an welchen die Fotos gemacht wurden, weshalb diese für einen Geheimdienst kaum aufschlussreich gewesen sein dürften.</w:t>
      </w:r>
    </w:p>
    <w:p>
      <w:r>
        <w:rPr>
          <w:b/>
        </w:rPr>
        <w:t>E. 4.2</w:t>
      </w:r>
    </w:p>
    <w:p>
      <w:r>
        <w:t>Aufgrund der vorstehenden Erwägungen erübrigt es sich, auf die weiteren Ausführungen in der Beschwerde einzugehen, weil sie am Ergebnis nichts ändern können. Unter Berücksichtigung der gesamten Umstände folgt, dass der Beschwerdeführer keine Gründe nach Art. 3 AsylG nachweisen oder glaubhaft machen konnte. Die Vorinstanz hat den geltend gemachten Sachverhalt weder unvollständig oder rechtsfehlerhaft festgestellt, noch daraus die falschen Schlüsse gezogen. Sie hat das Asylgesuch des Beschwerdeführers demnach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Libanon beziehungsweise das Flüchtlingslager (...) ist demnach unter dem Aspekt von Art. 5 AsylG rechtmässig.</w:t>
      </w:r>
    </w:p>
    <w:p>
      <w:r>
        <w:rPr>
          <w:b/>
        </w:rPr>
        <w:t>E. 6.2.3</w:t>
      </w:r>
    </w:p>
    <w:p>
      <w:r>
        <w:t>Sodann ergeben sich weder aus den Aussagen des Beschwerdeführers noch aus den Akten Anhaltspunkte dafür, dass er für den Fall einer Ausschaffung in den Heimat- beziehungsweise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Das ist jedoch vorliegend nicht der Fall, zumal - wie oben unter Ziff. 4 der Erwägungen ausgeführt wurde - die geltend gemachte Verfolgungssituation nicht glaubhaft ist beziehungsweise nicht nachgewiesen werden konnte.</w:t>
      </w:r>
    </w:p>
    <w:p>
      <w:r>
        <w:rPr>
          <w:b/>
        </w:rPr>
        <w:t>E. 6.2.4</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In diesem Zusammenhang ist zunächst festzustellen, dass sich gemäss übereinstimmender Erkenntnis der schweizerischen Asylbehörden aus der allgemeinen Lage im Libanon kein Wegweisungshindernis ableiten lässt, da nicht von einer dort herrschenden Situation allgemeiner Gewalt oder Bürgerkrieg gesprochen werden kann.</w:t>
      </w:r>
    </w:p>
    <w:p>
      <w:r>
        <w:rPr>
          <w:b/>
        </w:rPr>
        <w:t>E. 6.3.2</w:t>
      </w:r>
    </w:p>
    <w:p>
      <w:r>
        <w:t>Der Beschwerdeführer reichte eine Registration Card der United Nations Relief and Works Agency for Palestine Refugees in Near East (UNRWA) sowie einen Ausweis für palästinensische Flüchtlinge im Libanon ein. Zudem benutzte er nach eigenen Angaben zur Ausreise aus dem Libanon einen libanesischen Reiseausweis für palästinensische Flüchtlinge. Er steht somit im Falle einer Rückkehr in den Libanon unter dem Schutz der UNRWA und kann mit deren Unterstützung rechnen. Zwar werden die palästinensischen Flüchtlinge im Libanon insofern diskriminiert, als ihnen jegliche Integrationsmöglichkeit verwehrt wird. Auch haben sie mit äusserst schwierigen Verhältnissen in wirtschaftlicher und gesellschaftlicher Hinsicht zu kämpfen. Die Situation dieser Bevölkerungsgruppe ist jedoch nicht derart, als dass von einer grundsätzlichen Unzumutbarkeit des Wegweisungsvollzugs auszugehen wäre. Gemäss eigenen Aussagen hat der Beschwerdeführer (...) und übte diesen Beruf in der Folge (...)aus. Er war auch (...) tätig. Unter diesen Umständen kann davon ausgegangen werden, dass seine wirtschaftliche Existenz gesichert ist. Zudem verfügt er im Libanon über ein tragfähiges Familiennetz, (...). Nach dem Gesagten erweist sich der Vollzug der Wegweisung auch als zumutbar.</w:t>
      </w:r>
    </w:p>
    <w:p>
      <w:r>
        <w:rPr>
          <w:b/>
        </w:rPr>
        <w:t>E. 6.4</w:t>
      </w:r>
    </w:p>
    <w:p>
      <w:r>
        <w:t>Schliesslich ist der Vollzug der Wegweisung des Beschwerdeführers auch als möglich im Sinne von Art. 83 Abs. 2 AuG zu bezeichnen, da keine praktischen Vollzugshindernisse erkennbar sind, die einer Rückkehr in den Libanon entgegenstehen könnten, zumal der Beschwerdeführer bei seiner Ausreise im Besitz eines von ihm beantragten und legal erhaltenen Reisedokuments für palästinensische Flüchtlinge im Libanon gewesen sei, welches er in der Folge dem Schlepper abgegeben habe, und er verpflichtet ist, sich bei den heimatlichen Behörden die notwendigen Reisepapiere zu beschaffen (Art. 8 Abs. 4 AsylG).</w:t>
      </w:r>
    </w:p>
    <w:p>
      <w:r>
        <w:rPr>
          <w:b/>
        </w:rPr>
        <w:t>E. 6.5</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11. Juli 2008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