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D-4634/2025 vom 3. Juli 2025</w:t>
      </w:r>
    </w:p>
    <w:p>
      <w:r>
        <w:t>Bundesverwaltungsgericht, 2025-07-03, DE</w:t>
      </w:r>
    </w:p>
    <w:p>
      <w:r>
        <w:rPr>
          <w:b/>
        </w:rPr>
        <w:t xml:space="preserve">Quelle: </w:t>
      </w:r>
      <w:r>
        <w:t>https://mcp.opencaselaw.ch/entscheid/bvger_D-4634_2025</w:t>
      </w:r>
    </w:p>
    <w:p>
      <w:r>
        <w:t>FR: TAF D-4634/2025 du 3 juillet 2025</w:t>
      </w:r>
    </w:p>
    <w:p>
      <w:r>
        <w:t>IT: TAF D-4634/2025 del 3 luglio 2025</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Über die Begehren hinsichtlich Änderung des im ZEMIS vermerkten Geburtsdatums wird nicht im vorliegenden Verfahren entschieden; vielmehr ist im Nachgang ein separates Verfahren unter der Geschäfts-Nr. D-4822/2025 zu führen.</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Bezüglich der Fragen der ausländerrechtlichen Wegweisung und des Wegweisungsvollzugs hat das SEM eine materielle Prüfung vorgenommen, weshalb dem Bundesverwaltungsgericht diesbezüglich volle Kognition zukommt.</w:t>
      </w:r>
    </w:p>
    <w:p>
      <w:r>
        <w:rPr>
          <w:b/>
        </w:rPr>
        <w:t>E. 4</w:t>
      </w:r>
    </w:p>
    <w:p>
      <w:r>
        <w:t>Die vorliegende Beschwerde erweist sich - wie nachstehend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Die formellen Rügen (Verletzung des Anspruchs auf rechtliches Gehör inklusive der Begründungspflicht sowie unrichtige und unvollständige Feststellung des rechtserheblichen Sachverhalts) sind vorab zu prüfen, da sie gegebenenfalls geeignet sind, eine Kassation der angefochtenen Verfügung zu bewirken.</w:t>
      </w:r>
    </w:p>
    <w:p>
      <w:r>
        <w:rPr>
          <w:b/>
        </w:rPr>
        <w:t>E. 5.2</w:t>
      </w:r>
    </w:p>
    <w:p>
      <w:r>
        <w:t>Das SEM hat sich in der angefochtenen Verfügung im Zusammenhang mit der Frage der Minderjährigkeit - nebst der Würdigung des Altersgutachtens - eingehend mit den Argumenten des Beschwerdeführers befasst und unter Berücksichtigung der eingereichten Beweismittel dargelegt, aus welchen Gründen es diese für unglaubwürdig hält (vgl. a.a.O. Ziff. II). Damit ist es seiner Begründungspflicht in ausreichendem Masse nachgekommen. Entgegen der Beschwerde hat es insbesondere auch das anwendbare Beweismass nicht verkannt. Alleine der Umstand, dass das SEM hinsichtlich des Alters des Beschwerdeführers zu einem anderen Ergebnis kommt, als vom Beschwerdeführer vertreten, spricht weder für eine Verletzung der Begründungspflicht (respektive des Anspruchs auf rechtliches Gehör) noch für eine ungenügende Sachverhaltsfeststellung.</w:t>
      </w:r>
    </w:p>
    <w:p>
      <w:r>
        <w:rPr>
          <w:b/>
        </w:rPr>
        <w:t>E. 5.3</w:t>
      </w:r>
    </w:p>
    <w:p>
      <w:r>
        <w:t>Nach dem Gesagten besteht keine Veranlassung, die angefochtene Verfügung aus formellen Gründen aufzuheben und die Sache an das SEM zurückzuweisen. Der entsprechende Eventualantrag ist abzuweisen.</w:t>
      </w:r>
    </w:p>
    <w:p>
      <w:r>
        <w:rPr>
          <w:b/>
        </w:rPr>
        <w:t>E. 6</w:t>
      </w:r>
    </w:p>
    <w:p>
      <w:r>
        <w:t>Es ist darauf hinzuweisen, dass grundsätzlich die asylsuchende Person die Beweislast für die behauptete Minderjährigkeit trägt, wobei diese im Asylverfahren zumindest glaubhaft zu machen ist, wenn der strikte Beweis nicht möglich ist. Wie vom SEM zutreffend dargelegt, lässt sich anhand des durchgeführten Altersgutachtens gemäss BVGE 2018 VI/3 (E. 4.2.2) keine Aussage zur Minder- respektive Volljährigkeit des Beschwerdeführers machen und ist basierend darauf sowohl die Voll- als auch die Minderjährigkeit möglich. Demnach sind die anlässlich der EB UMA getätigten Aussagen des Beschwerdeführers im Zusammenhang mit seinem Alter einer Würdigung zu unterziehen. Diese sind, in Übereinstimmung mit dem SEM, als widersprüchlich und unplausibel ausgefallen zu erachten. Zwar erscheint die Erklärung des Beschwerdeführers, sich in Bulgarien absichtlich als Volljährigen ausgegeben zu haben, um eine Weiterreise zu erleichtern, nicht von vornherein unplausibel. Die zugegebene Falschaussage tut aber seiner Glaubwürdigkeit Abbruch. Darüber hinaus weichen seine Registrierungen in Deutschland und in der Schweiz wiederum voneinander ab. Zudem konnte er seine angebliche Minderjährigkeit nicht mit rechtsgenüglichen Identitätspapieren belegen. Vielmehr verstrickte er sich damit in weitere Unstimmigkeiten, zumal die eingereichten Dokumente erneut nicht übereinstimmende Altersangaben enthalten. Die oberflächlichen Erklärungsversuche in der Rechtsmitteleingabe (insbesondere Missverständnisse sowie systematische Unsicherheit im afghanischen Personenstandswesen) sind nicht geeignet, zu einer anderen Einschätzung zu führen. Es gelingt dem Beschwerdeführer somit nicht, seine vorgebrachte Minderjährigkeit glaubhaft zu machen.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 In allen Fällen nach Art. 31a Abs. 1 AsylG ist erforderlich, dass hinsichtlich des Vollzugs eine Rückübernahmezusicherung des Drittstaates vorliegt. Die tatsächliche Möglichkeit des Wegweisungsvollzugs (und nicht nur der Weiterreise oder Rückkehr) ist Rechtmässigkeitsvoraussetzung für den Erlass eines Nichteintretensentscheids gemäss Art. 31a Abs.1 AsylG; die Frage, ob die asylsuchende Person selbstständig beziehungsweise freiwillig in den Drittstaat zurückkehren könnte, ist für die Anwendung der Drittstaatenregelung demnach nicht ausschlaggebend (vgl. Urteile des BVGer D-7483/2024 vom 13. Dezember 2024 E. 6; D-788/2021 vom 25. November 2024 E. 5.2; E-4427/2021 vom 28. November 2023 E 4.2; Constantin Hruschka in: Spescha et al. [Hrsg.], Kommentar zum Migrationsrecht, 5. Aufl. 2019, Art. 31a AsylG Rn. 3, vgl. auch BBl 2002 6845, 6850). Das SEM stellt in der angefochtenen Verfügung zutreffend fest, dass es sich bei Bulgarien, als Mitglied der Europäischen Union (EU), um einen verfolgungssicheren Drittstaat im Sinne von Art. 6a Abs. 2 Bst. b AsylG handelt (vgl. Anhang 2 der Asylverordnung 1 über Verfahrensfragen [AsylV1, SR 142.311]). Den vorinstanzlichen Akten ist sodann zu entnehmen, dass der Beschwerdeführer in Bulgarien subsidiären Schutz erhalten hat und die bulgarischen Behörden seiner Rückübernahme in Kenntnis aller relevanten Umstände, namentlich der strittigen Personalien, ausdrücklich zustimmten. Der Umstand, dass die bulgarischen Behörden hinsichtlich der Ausstellung vollzugstauglicher Reisedokumente inhaltliche Vorgaben machen ("If this person is not in possession of a travel document, provide him with a requisite travel document to enter in Bulgaria. The travel document should be issued with the same name and date of birth as stated above; otherwise, the person will not be allowed to enter in Republic of Bulgaria" [vgl. SEM-Akte {...}-29/1]), führt - entgegen der auf Beschwerdeebene vertretenen Auffassung - nicht zur Ungültigkeit der Rückübernahmezusicherung. Diesem Umstand ist - wie in der angefochtenen Verfügung zutreffend dargelegt - vielmehr bei der Ausgestaltung der Vollzugsmodalitäten angemessen Rechnung zu tragen, indem auf dem durch das SEM auszustellenden Ersatzdokument zwecks Überstellung sämtliche Aliaspersonalien aufzuführen sind.</w:t>
      </w:r>
    </w:p>
    <w:p>
      <w:r>
        <w:rPr>
          <w:b/>
        </w:rPr>
        <w:t>E. 7.2</w:t>
      </w:r>
    </w:p>
    <w:p>
      <w:r>
        <w:t>Das SEM ist demnach zu Recht in Anwendung von Art. 31a Abs. 1 Bst. a AsylG auf das Asylgesuch nicht eingetreten.</w:t>
      </w:r>
    </w:p>
    <w:p>
      <w:r>
        <w:rPr>
          <w:b/>
        </w:rPr>
        <w:t>E. 8</w:t>
      </w:r>
    </w:p>
    <w:p>
      <w:r>
        <w:t>Gemäss Art. 44 AsylG verfügt das SEM in der Regel die Wegweisung aus der Schweiz, wenn es auf ein Asylgesuch nicht eintritt. Der Beschwerdeführer verfügt in der Schweiz weder über eine ausländerrechtliche Aufenthaltsbewilligung noch über einen Anspruch auf Erteilung einer solchen (vgl. BVGE 2013/37 E. 4.4; BVGE 2009/50 E. 9, je m.w.H.). Die Wegweisung wurde demnach ebenfalls zu Recht angeordnet.</w:t>
      </w:r>
    </w:p>
    <w:p>
      <w:r>
        <w:rPr>
          <w:b/>
        </w:rPr>
        <w:t>E. 9.1</w:t>
      </w:r>
    </w:p>
    <w:p>
      <w:r>
        <w:t>Das SEM regelt das Anwesenheitsverhältnis nach den gesetzlichen Bestimmungen über die vorläufige Aufnahme, wenn der Vollzug der Weg-weisung nicht zulässig, nicht zumutbar oder nicht möglich ist (Art. 44 AsylG; Art. 83 Abs. 1 AlG [SR 142.20]).</w:t>
      </w:r>
    </w:p>
    <w:p>
      <w:r>
        <w:rPr>
          <w:b/>
        </w:rPr>
        <w:t>E. 9.2</w:t>
      </w:r>
    </w:p>
    <w:p>
      <w:r>
        <w:t>Der Vollzug der Wegweisung ist nicht zulässig, wenn völkerrechtliche Verpflichtungen der Schweiz (insbesondere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83 Abs. 4 AIG kann der Vollzug für Ausländerinnen und Ausländer unzumutbar sein, wenn sie im aufnehmenden Staat aufgrund von Situationen wie Krieg, Bürgerkrieg, allgemeiner Gewalt und medizinischer Notlage konkret gefährdet sind. Gemäss Art. 6a AsylG besteht zugunsten sicherer Drittstaaten - wie Bulgarien einer ist - die Vermutung, dass diese ihre völkerrechtlichen Verpflichtungen, darunter im Wesentlichen das Refoulement-Verbot und grundlegende menschenrechtliche Garantien, einhalten.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Urteile des BVGer E-3453/2022 vom 27. Dezember 2022 E. 8.4 und E-6592/2020 vom 12. Januar 2021 E. 8.2, je m.w.H.).</w:t>
      </w:r>
    </w:p>
    <w:p>
      <w:r>
        <w:rPr>
          <w:b/>
        </w:rPr>
        <w:t>E. 9.3</w:t>
      </w:r>
    </w:p>
    <w:p>
      <w:r>
        <w:t>Der Beschwerdeführer hat in Bulgarien einen subsidiären Schutzstatus zugesprochen erhalten. Als Schutzberechtigter kann er sich auf die Garantien der Richtlinie 2011/95/EU des europäischen Parlaments und des Rates vom 13. Dezember 2011 (Qualifikationsrichtlinie) berufen - insbesondere die Regeln betreffend den Zugang zu Beschäftigung [Art. 26], Bildung [Art. 27], Sozialhilfeleistungen [Art. 29], Wohnraum [Art. 32] und medizinischer Versorgung [Art. 30] -, zu deren Einhaltung Bulgarien als EU-Mitgliedstaat gemeinschaftsrechtlich verpflichtet ist. Aus den Akten ergeben sich keine Anhaltspunkte dafür, dass er für den Fall einer Rückkehr nach Bulgarien mit beachtlicher Wahrscheinlichkeit einer nach Art. 3 EMRK oder Art. 1 FoK verbotenen Strafe oder Behandlung ausgesetzt wäre. Es ist unbestritten, dass die Lebensbedingungen in Bulgarien für die gesamte Bevölkerung mitunter schwierig sind; dennoch ist unter diesen Umständen im heutigen Zeitpunkt nicht von einem «real risk» auszugehen, dass der Beschwerdeführer bei einer Rückkehr in diesen Staat einer menschenrechtswidrigen Behandlung ausgesetzt wäre. Auch unter Berücksichtigung der Schwächen des bulgarischen Aufnahmesystems vermag die blosse Möglichkeit, in nicht absehbarer Zeit aus nicht voraussehbaren Gründen in eine missliche Lebenssituation zu geraten, die einer Aussetzung einer existenziellen Notlage und andauernden menschenrechtswidrigen Behandlung gleichkäme, die Schwelle eines entsprechenden «real risk» nicht zu erreichen. Es obliegt ihm, gegebenenfalls die ihm zustehenden Unterstützungsleistungen und weiteren Rechte aufgrund seines Schutzstatus direkt bei den zuständigen bulgarischen Behörden einzufordern, falls notwendig auf dem Rechtsweg.</w:t>
      </w:r>
    </w:p>
    <w:p>
      <w:r>
        <w:rPr>
          <w:b/>
        </w:rPr>
        <w:t>E. 9.4</w:t>
      </w:r>
    </w:p>
    <w:p>
      <w:r>
        <w:t>Der Vollzug der Wegweisung ist schliesslich als möglich zu erachten (Art. 83 Abs. 2 AIG), zumal die bulgarischen Behörden einer Rückübernahme des Beschwerdeführers ausdrücklich zugestimmt haben.</w:t>
      </w:r>
    </w:p>
    <w:p>
      <w:r>
        <w:rPr>
          <w:b/>
        </w:rPr>
        <w:t>E. 9.5</w:t>
      </w:r>
    </w:p>
    <w:p>
      <w:r>
        <w:t>Nach dem Gesagten ist der vom SEM verfügte Vollzug der Wegweisung zu bestätigen.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AsylG und Art. 49 VwVG). Die Beschwerde ist abzuweisen, soweit darüber im vorliegenden Verfahren zu entscheiden ist.</w:t>
      </w:r>
    </w:p>
    <w:p>
      <w:r>
        <w:rPr>
          <w:b/>
        </w:rPr>
        <w:t>E. 11.1</w:t>
      </w:r>
    </w:p>
    <w:p>
      <w:r>
        <w:t>Der Beschwerdeführer beantragt die Gewährung der unentgeltlichen Prozessführung (Art. 65 Abs. 1 VwVG). Aufgrund der vorstehenden Erwägungen ergibt sich, dass sein Begehren als aussichtslos zu gelten hat. Damit ist eine der kumulativ zu erfüllenden Voraussetzungen nicht gegeben, weshalb das Gesuch ungeachtet der geltend gemachten Mittellosigkeit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11.3</w:t>
      </w:r>
    </w:p>
    <w:p>
      <w:r>
        <w:t>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