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D-4634/2023 vom 4. September 2023</w:t>
      </w:r>
    </w:p>
    <w:p>
      <w:r>
        <w:t>Bundesverwaltungsgericht, 2023-09-04, DE</w:t>
      </w:r>
    </w:p>
    <w:p>
      <w:r>
        <w:rPr>
          <w:b/>
        </w:rPr>
        <w:t xml:space="preserve">Quelle: </w:t>
      </w:r>
      <w:r>
        <w:t>https://mcp.opencaselaw.ch/entscheid/bvger_D-4634_2023</w:t>
      </w:r>
    </w:p>
    <w:p>
      <w:r>
        <w:t>FR: TAF D-4634/2023 du 4 septembre 2023</w:t>
      </w:r>
    </w:p>
    <w:p>
      <w:r>
        <w:t>IT: TAF D-4634/2023 del 4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und dem VGG,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daher einzutreten (Art. 108 Abs. 3 AsylG;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In der Beschwerdeeingabe wird im Wesentlichen geltend gemacht, das SEM habe den medizinischen Sachverhalt nicht genügend abgeklärt. Der Beschwerdeführer habe anlässlich des Dublin-Gesprächs angegeben, er leide unter Angstzuständen, Schlafstörungen und Albträumen. Ausserdem habe er Kopf- und Magenschmerzen und fühle sich körperlich schwach. Dem vorinstanzlichen Entscheid lasse sich entnehmen, dass keine medizinische Diagnose vorliege. Seit seiner Ankunft in der Schweiz am 2. August 2023 habe er keinen Arzttermin gehabt, sich aber mehrmals beim Gesundheitsdienst wegen Stress, Magen- und Schlafproblemen gemeldet. Zunächst sei ihm ein pflanzliches Schlaf- und Beruhigungsmittel verschrieben worden. Nachdem er dem Gesundheitsdienst am 17. August 2023 - mithin einen Tag vor dem Nichteintretensentscheid - gemeldet habe, dass die pflanzlichen Mittel nicht wirkten, sei ihm das Medikament (...), das zur Behandlung depressiver Erkrankungen eingesetzt werde, verschrieben worden. Es gebe somit deutliche Hinweise dafür, dass der Beschwerdeführer an psychischen und physischen Erkrankungen leide. Deren Schwere und Ausmass sei mangels einer (fach-)ärztlichen Diagnose aber nicht beurteilbar. Angesichts der Anpassung der Medikation auf ein erheblich stärkeres Mittel sowie der geschilderten Symptomatik sei nicht auszuschliessen, dass seine Erkrankung einen relevanten Schweregrad erreiche. Eine (fach-)ärztliche Abklärung sei vorliegend unabdingbar, um den Behandlungsbedarf adäquat einzuschätzen. Dies sei angesichts der aktuell fehlenden psychiatrischen Behandlungsmöglichkeiten in Kroatien von besonders grosser Bedeutung. Der medizinische Sachverhalt sei daher nicht ausreichend erstellt und die Vorinstanz habe ihre Untersuchungspflicht verletzt. Weiter wurde in der Beschwerde gerügt, dass die Akte (...)-20/1 «Mitteilung_Aktennotiz: med. SV_18.08.2023 9:45» (nachfolgend Akte 20) als interne Akte klassifiziert und somit nicht ausgehändigt worden sei. Hinsichtlich des medizinischen Sachverhalts stütze sich die Vorinstanz in der angefochtenen Verfügung fast ausschliesslich auf dieses Dokument. Die Verweigerung der Einsicht in das betreffende Aktenstück sei zu Unrecht erfolgt und verletze den Anspruch auf rechtliches Gehör.</w:t>
      </w:r>
    </w:p>
    <w:p>
      <w:r>
        <w:rPr>
          <w:b/>
        </w:rPr>
        <w:t>E. 5.1</w:t>
      </w:r>
    </w:p>
    <w:p>
      <w:r>
        <w:t>Die Asylbehörden stellen den Sachverhalt von Amtes wegen fest (Untersuchungsgrundsatz, vgl. Art. 6 AsylG i.V.m. Art. 12 VwVG). Sie müssen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 Gallen 2019, Rz. 29 zu Art. 49). Der Anspruch auf rechtliches Gehör umfasst auch das Recht auf Akteneinsicht. Gemäss Art. 26 Abs. 1 VwVG besteht ein grundsätzlicher Anspruch der Partei oder ihres Vertreters auf Einsicht in die Verfahrensakten. Die Behörde darf die Einsichtnahme zwar unter bestimmten Umständen verweigern, allerdings lediglich in dem Umfang, als effektiv Geheimhaltungsinteressen bestehen (vgl. Art. 27 Abs. 1 und 2 VwVG). Dabei ist eine sorgfältige und umfassende Abwägung der entgegenstehenden Interessen nach pflichtgemässem Ermessen vorzunehmen und der Grundsatz der Verhältnismässigkeit zu beachten (vgl. BVGE 2013/23 E. 6.4.1 m.H.).</w:t>
      </w:r>
    </w:p>
    <w:p>
      <w:r>
        <w:rPr>
          <w:b/>
        </w:rPr>
        <w:t>E. 5.2</w:t>
      </w:r>
    </w:p>
    <w:p>
      <w:r>
        <w:t>Das SEM hat die Akte 20 als interne Akte klassifiziert und diese dem Beschwerdeführer nicht offengelegt. Es handelt sich bei diesem Dokument um eine Aktennotiz, in welchem die Sachbearbeiterin des SEM das Ergebnis von telefonischen Abklärungen beim Gesundheitsdienst des Bundesasylzentrums B._______ festhält. Dabei ist nicht ersichtlich, weshalb dieses Aktenstück dem Beschwerdeführer nicht - allenfalls unter Abdeckung von Personendaten - offengelegt werden könnte. Es werden darin einzig die Kontakte zwischen dem Beschwerdeführer und dem Gesundheitsdienst beschrieben, womit sich eine Qualifikation als interne Akte nicht rechtfertigt. Diese Informationen sind Teil des rechtserheblichen medizinischen Sachverhalts und keine Unterlagen, welche der internen Meinungsbildung dienen. Allfällige Geheimhaltungsinteressen sind ebenfalls nicht ersichtlich. Die Einsicht in die Akte 20 wurde somit zu Unrecht verweigert. Der Inhalt der Aktennotiz wird indessen in der angefochtenen Verfügung auf Seite 6 bei der Beschreibung der telefonischen Abklärungen des SEM vollständig wiedergegeben. In der Folge hatte der Beschwerdeführer die Möglichkeit, sich im Rahmen der vorliegenden Beschwerde zu diesen Ausführungen zu äussern. Die Verletzung des Anspruchs auf rechtliches Gehör ist damit als geheilt zu betrachten, zumal dem Beschwerdeführer durch die fehlende Offenlegung der Akte 20 unter den vorliegenden Umständen kein Nachteil entstanden ist.</w:t>
      </w:r>
    </w:p>
    <w:p>
      <w:r>
        <w:rPr>
          <w:b/>
        </w:rPr>
        <w:t>E. 5.3</w:t>
      </w:r>
    </w:p>
    <w:p>
      <w:r>
        <w:t>Sodann lässt sich den vorliegenden Akten entnehmen, dass der Beschwerdeführer mehrmals beim Gesundheitsdienst seiner Unterkunft vorsprach. Die von ihm geltend gemachten gesundheitlichen Probleme deuteten aber - entgegen der auf Beschwerdeebene vertretenen Auffassung - nicht auf derart gravierende Beschwerden hin, dass sich eine fachärztliche Abklärung aufgedrängt hätte. Er litt offenbar unter Schlafproblemen, Stress und Albträumen sowie Kopf- und Magenschmerzen. Aus dem Umstand, dass die abgegebenen pflanzlichen Mittel nicht ausreichend wirkten und in der Folge neu das Medikament (...) abgegeben wurde, lässt sich noch nicht ableiten, dass ein schwerwiegendes medizinisches Problem besteht, welches einer Wegweisung nach Kroatien möglicherweise entgegenstehen könnte. Das SEM schloss aus der Tatsache, dass keine Diagnose vorlag und seitens der Pflege keine weiteren Abklärungen und Termine anstanden, dass der medizinische Sachverhalt ausreichend erstellt sei, um die Zulässigkeit der Wegweisung nach Kroatien zu beurteilen. Dies ist nicht zu beanstanden, da von weiteren medizinischen Abklärungen keine rechtserheblichen Erkenntnisse zu erwarten gewesen wären. Es ist insbesondere davon auszugehen, dass die bestehenden medizinische Beeinträchtigungen grundsätzlich in Kroatien behandelbar sind und allenfalls notwendige Untersuchungen auch dort erfolgen können (vgl. dazu unten E. 8.3).</w:t>
      </w:r>
    </w:p>
    <w:p>
      <w:r>
        <w:rPr>
          <w:b/>
        </w:rPr>
        <w:t>E. 5.4</w:t>
      </w:r>
    </w:p>
    <w:p>
      <w:r>
        <w:t>Zusammenfassend ist festzuhalten, dass dem Beschwerdeführer die Einsicht in die Akte 20 zwar zu Unrecht verweigert wurde. Deren Inhalt wurde ihm aber mit der angefochtenen Verfügung vollständig bekannt gegeben und er konnte sich im Rahmen der Beschwerde umfassend dazu äussern. Weiter ist der Sachverhalt in medizinischer Hinsicht als richtig und vollständig festgestellt zu erachten. Es besteht somit keine Veranlassung, die angefochtene Verfügung aufzuheben und die Sache zur Neubeurteilung an die Vorinstanz zurückzuweisen.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Wiederaufnahmeverfahrens (engl.: take back) findet dabei grundsätzlich keine (erneute) Zuständigkeitsprüfung nach Kapitel III statt (vgl. zum Ganzen BVGE 2017 VI/5 E. 6.2 und 8.2.1 m.w.H.).</w:t>
      </w:r>
    </w:p>
    <w:p>
      <w:r>
        <w:rPr>
          <w:b/>
        </w:rPr>
        <w:t>E. 6.3</w:t>
      </w:r>
    </w:p>
    <w:p>
      <w:r>
        <w:t>Der Beschwerdeführer hat am 26. Juli 2023 in Kroatien ein Asylgesuch eingereicht. Nachdem die kroatischen Behörden dem Übernahmeersuchen des SEM am 17. August 2023 ausdrücklich zustimmten, ist von einer grundsätzlichen Zuständigkeit Kroatiens zur Prüfung des Asylgesuches auszugehen. Dies wird vom Beschwerdeführer auch nicht bestritten.</w:t>
      </w:r>
    </w:p>
    <w:p>
      <w:r>
        <w:rPr>
          <w:b/>
        </w:rPr>
        <w:t>E. 7.1</w:t>
      </w:r>
    </w:p>
    <w:p>
      <w:r>
        <w:t>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In diesem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7.2</w:t>
      </w:r>
    </w:p>
    <w:p>
      <w:r>
        <w:t>Im als Referenzurteil publizierten Entscheid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Diese Einschätzung wurde seither in zahlreichen Urteilen des Bundesverwaltungsgerichts bestätigt (vgl. etwa Urteile des BVGer E-4075/2023 vom 2. August 2023 E. 5, E-521/2023 vom 21. Juli 2023 E. 8, D-761/2023 vom 10. Juli 2023 E. 5.2).</w:t>
      </w:r>
    </w:p>
    <w:p>
      <w:r>
        <w:rPr>
          <w:b/>
        </w:rPr>
        <w:t>E. 7.3</w:t>
      </w:r>
    </w:p>
    <w:p>
      <w:r>
        <w:t>Demnach ist die Anwendung von Art. 3 Abs. 2 Dublin-III-VO nicht gerechtfertigt.</w:t>
      </w:r>
    </w:p>
    <w:p>
      <w:r>
        <w:rPr>
          <w:b/>
        </w:rPr>
        <w:t>E. 8.1</w:t>
      </w:r>
    </w:p>
    <w:p>
      <w:r>
        <w:t>Als weitere mögliche Rechtsgrundlage für einen Zuständigkeitsübergang auf die Schweiz ist Art. 17 Abs. 1 Dublin-III-VO zu prüfen. 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Bei der Beurteilung eines Selbsteintritts gilt es zu beachten, dass Kroatien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Kroatien anerkenne und schütze die Rechte, die sich für Schutzsuchende aus der Richtlinie des Europäischen Parlaments und des Rates 2013/32/EU vom 26. Juni 2013 zu gemeinsamen Verfahren für die Zuerkennung und Aberkennung des internationalen Schutzes (sog. Verfahrensrichtlinie) sowie der Richtlinie 2013/33/EU vom 26. Juni 2013 zur Festlegung von Normen für die Aufnahme von Personen, die internationalen Schutz beantragen (sog. Aufnahmerichtlinie) ergeben. Die Vermutung, Kroatien halte seine völkerrechtlichen Verpflichtungen ein, kann zwar im Einzelfall widerlegt werden. Dafür müssen indessen konkrete Indizien vorliegen, die gegebenenfalls von der gesuchstellenden Person glaubhaft darzutun sind (vgl. etwa Urteil des BVGer D-5698/2017 vom 6. März 2018 E. 5.3.1 m.H.).</w:t>
      </w:r>
    </w:p>
    <w:p>
      <w:r>
        <w:rPr>
          <w:b/>
        </w:rPr>
        <w:t>E. 8.2</w:t>
      </w:r>
    </w:p>
    <w:p>
      <w:r>
        <w:t>Das Bundesverwaltungsgericht anerkennt zwar, dass das Verhalten der kroatischen Grenzbehörden und die Behandlung von Asylsuchenden im Rahmen der Erstaufnahme bis zur Gesuchstellung problematisch sein können. Es ist indessen nicht mit ausreichend hoher Wahrscheinlichkeit davon auszugehen, dass dies auch bei einer Rückkehr im Rahmen des Dublin-Verfahrens der Fall ist. Der Beschwerdeführer hat kein konkretes und ernsthaftes Risiko dargetan, die kroatischen Behörden würden in seinem Fall ihren völkerrechtlichen Verpflichtungen nicht nachkommen. Er wird sich nach der Dublin-Überstellung in einer anderen Situation als bei seiner ersten (illegalen) Einreisen nach Kroatien befinden. Zudem bestehen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hätte er sich sodann an die kroatischen Behörden zu wenden und seine Rechte auf dem Rechtsweg einzufordern (vgl. Art. 26 Aufnahmerichtlinie). Dies gilt auch in Bezug auf ein allfälliges Fehlverhalten der kroatischen Polizei. Dabei steht ihm die Möglichkeit offen, die vor Ort tätigen karitativen Organisationen zu kontaktieren.</w:t>
      </w:r>
    </w:p>
    <w:p>
      <w:r>
        <w:rPr>
          <w:b/>
        </w:rPr>
        <w:t>E. 8.3</w:t>
      </w:r>
    </w:p>
    <w:p>
      <w:r>
        <w:t>Hinsichtlich bestehender medizinischer Probleme ist vorab festzuhalten, dass eine zwangsweise Rückweisung von Personen mit gesundheitlichen Beschwerden nur ausnahmsweise einen Verstoss gegen Art. 3 EMRK darzustellen vermag.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Aus den Akten geht hervor, dass der Beschwerdeführer an Schlafproblemen und Albträumen leidet sowie Kopf- und Magenschmerzen habe. Ausserdem habe er Stress und sein Körper sei schwach (vgl. SEM-Akte [...]-15/3). Aus diesem Grund erhielt er vom Gesundheitsdienst Magentabletten sowie ein pflanzliches Schlaf- und Beruhigungsmittel. Da letzteres nicht genügend Wirkung gezeigt habe, erhalte er künftig in Absprache mit dem Zentrumsarzt (...). Ohne die gesundheitlichen Beeinträchtigungen des Beschwerdeführers verharmlosen zu wollen, erreichen diese die genannte hohe Schwelle einer schweren Erkrankung nicht, um einer Wegweisung nach Kroatien entgegenzustehen. Des Weiteren wies das SEM zu Recht darauf hin, dass die genannten medizinischen Beeinträchtigungen bei Bedarf auch in Kroatien behandelt werden können.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 entgegen den Ausführungen in der Beschwerde - von einem genügenden psychologischen Behandlungsangebot auszugehen ist, was das Gericht bereits in zahlreichen Urteilen ausgeführt hat (vgl. statt vieler Urteile des BVGer E-4467/2023 vom 24. August 2023 E. 5.3 und D-3966/223 vom 19. Juli 2023 E.7.3).</w:t>
      </w:r>
    </w:p>
    <w:p>
      <w:r>
        <w:rPr>
          <w:b/>
        </w:rPr>
        <w:t>E. 8.4</w:t>
      </w:r>
    </w:p>
    <w:p>
      <w:r>
        <w:t>Nach dem Gesagten ist die Überstellung nach Kroatien unter Beachtung der massgeblichen völkerrechtlichen Bestimmungen als zulässig zu erachten, womit keine zwingenden Gründe für einen Selbsteintritt in Anwendung der Ermessensklausel gemäss Art. 17 Abs. 1 Dublin-III-VO ersichtlich sind.</w:t>
      </w:r>
    </w:p>
    <w:p>
      <w:r>
        <w:rPr>
          <w:b/>
        </w:rPr>
        <w:t>E. 8.5</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Die Vorinstanz ist angesichts der vorstehenden Erwägungen zu Recht auf das Asylgesuch des Beschwerdeführers nicht eingetreten und hat seine Überstellung nach Kroatien verfügt (vgl. Art. 31a Abs. 1 Bst. b und Art. 44 AsylG). Die Beschwerde ist daher abzuweisen.</w:t>
      </w:r>
    </w:p>
    <w:p>
      <w:r>
        <w:rPr>
          <w:b/>
        </w:rPr>
        <w:t>E. 11.1</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Verzicht auf die Erhebung eines Kostenvorschusses wird mit dem vorliegenden Entscheid in der Sache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