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D-4628/2019 vom 19. September 2019</w:t>
      </w:r>
    </w:p>
    <w:p>
      <w:r>
        <w:t>Bundesverwaltungsgericht, 2019-09-19, DE</w:t>
      </w:r>
    </w:p>
    <w:p>
      <w:r>
        <w:rPr>
          <w:b/>
        </w:rPr>
        <w:t xml:space="preserve">Quelle: </w:t>
      </w:r>
      <w:r>
        <w:t>https://mcp.opencaselaw.ch/entscheid/bvger_D-4628_2019</w:t>
      </w:r>
    </w:p>
    <w:p>
      <w:r>
        <w:t>FR: TAF D-4628/2019 du 19 septembre 2019</w:t>
      </w:r>
    </w:p>
    <w:p>
      <w:r>
        <w:t>IT: TAF D-4628/2019 del 19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das Asylgesuch des Beschwerdeführers gestützt auf Art. 40 AsylG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in denen nach seinen Feststellungen Sicherheit vor Verfolgung besteht, als sichere Heimat- oder Herkunftsstaaten.</w:t>
      </w:r>
    </w:p>
    <w:p>
      <w:r>
        <w:rPr>
          <w:b/>
        </w:rPr>
        <w:t>E. 5.1</w:t>
      </w:r>
    </w:p>
    <w:p>
      <w:r>
        <w:t>Zur Begründung seiner Verfügung führte das SEM aus, die vom Beschwerdeführer geltend gemachten Nachteile aufgrund seiner ethnischen Zugehörigkeit - darunter allgemeine Schikanen und Benachteiligungen, dass er bereits zu Schulzeiten malträtiert und teilweise auch heute noch beschimpft worden sei - seien nicht als ernsthafte Nachteile im Sinne des Asylgesetzes anzusehen, welche einen Verbleib im Heimatland verunmöglichen oder in unzumutbarer Weise erschweren würden. Auch wenn es zutreffe, dass Roma unterschiedlichen Schikanen und Diskriminierungen ausgesetzt sein könnten, habe sich ihre Lage in Serbien im Zuge des demokratischen Wandels merklich verbessert. Insbesondere seien verschiedene Gesetze zum Schutz von Minderheiten und gegen Diskriminierungen in Kraft getreten. Weiter sei darauf hinzuweisen, dass der serbische Staat Übergriffe wie die vom Beschwerdeführer beschriebenen weder billige noch unterstütze. Solche Vorfälle stellten auch in Serbien Straftatbestände dar und würden strafrechtlich verfolgt. Sollte es vorkommen, dass Behördenvertreter mit niederen Chargen die notwendigen Untersuchungsmassnahmen nicht einleiteten, bestehe die Möglichkeit, gegen die fehlbaren Beamten auf dem Rechtsweg vorzugehen. Es bestünden keine Anzeichen dafür, dass der serbische Staat im konkreten Fall des Beschwerdeführers nicht schutzfähig und schutzwillig wäre. Soweit er Probleme seiner Familie im Zusammenhang mit einem Strafverfahren sowie einer nicht geleisteten Schuldenrückzahlung geltend mache, sei festzuhalten, dass diese nicht auf einem der in Art. 3 AsylG genannten Motive gründeten. Sodann habe der Beschwerdeführer vorgebracht, seine Familie habe viele Feinde, die kriminell, einflussreich und mit der Polizei verbandelt seien. In dieser Hinsicht sei zu prüfen, ob ein reales Risiko ("real risk") bestehe, dass er bei einer Rückkehr mit beachtlicher Wahrscheinlichkeit einer nach Art. 3 EMRK verbotenen Strafe oder Behandlung ausgesetzt würde. Dies wäre in Bezug auf die von ihm geltend gemachte Bedrohung durch Drittpersonen - Geschädigte aus dem Strafverfahren sowie Gläubiger - nur dann der Fall, wenn der Staat beziehungsweise die serbischen Behörden ihrer Schutzpflicht nicht nachkämen oder nicht in der Lage wären, Schutz zu gewähren. Aus den Aussagen des Beschwerdeführers gehe jedoch im Gesamten der Eindruck hervor, dass die Behörden rechtsstaatlich korrekt gehandelt und sich nicht schutzunfähig oder schutzunwillig gezeigt hätten. Vielmehr seien er und sein Vater in dem gegen sie geführten Strafverfahren freigesprochen worden. Nach dem Überfall auf ihre Wohnung habe die Polizei die Täter zumindest vorübergehend verhaftet und eine Anzeige entgegengenommen. Weiter habe der Beschwerdeführer nicht überzeugend dargelegt, weshalb er der Polizei die körperlichen Übergriffe auf seine Person nicht gemeldet habe, sondern lediglich pauschal gesagt, er wisse nicht, wer aus dem angeblich grossen Verfolgerkreis seiner Familie die Angriffe in Auftrag gegeben habe; ausserdem seien die sie verfolgenden Kriminellen mit den Behörden verflochten. Für das Vorliegen behördlicher Schutzfähigkeit bedürfe es jedoch keiner hundertprozentigen Garantie für die Unversehrtheit von ihm und seiner Familie, zumal ein solcher auch in einem ähnlich gelagerten Fall in der Schweiz nicht gewährt werden könnte. Entscheidend sei, dass der Staat geeignete Massnahmen treffe, um eine Verfolgung zu verhindern, beispielsweise durch den Zugang zu wirksamen Polizei- und Justizorganen. In Serbien seien entsprechende Schutzstrukturen vorhanden, welche dem Beschwerdeführer zugänglich seien. Des Weiteren habe der Bundesrat Serbien als Staat bezeichnet, in welchen eine Rückkehr grundsätzlich zumutbar sei. Beim Beschwerdeführer handle es sich um einen weitgehend gesunden jungen Mann mit Schulbildung und Arbeitserfahrung, welcher mit seiner Familie in den Heimatstaat zurückkehre. Er sei vor seiner Ausreise ebenso wie weitere Familienangehörige diversen Tätigkeiten zur Erwirtschaftung seines Lebensunterhalts nachgegangen. Es gelinge ihm somit nicht, die Regelvermutung der Zumutbarkeit des Wegweisungsvollzugs umzustossen.</w:t>
      </w:r>
    </w:p>
    <w:p>
      <w:r>
        <w:rPr>
          <w:b/>
        </w:rPr>
        <w:t>E. 5.2</w:t>
      </w:r>
    </w:p>
    <w:p>
      <w:r>
        <w:t>Auf Beschwerdeebene machte der Beschwerdeführer geltend, die Vorinstanz versäume es, seine Vorbringen in einen Gesamtkontext einzuordnen. Auch wenn die Probleme ihren Ursprung wohl tatsächlich in der Nichtbezahlung der Schulden sowie dem Gerichtsprozess hätten, hätten sie in diesem Zusammenhang nur deshalb Verfolgungsmassnahmen erlitten, weil sie Roma seien. Die Angreifer hätten sich kaum getraut, in dieser Weise gegen sie vorzugehen, wenn sie normale Serben wären. Es sei bekannt, dass Roma in Serbien nur geringen behördlichen Schutz erfahren würden. Hinzu komme, dass in ihrem Fall auch noch korrupte Polizisten involviert gewesen seien. Die Verfolgung gründe somit auf seiner ethnischen Zugehörigkeit und damit auf einem Motiv im Sinne des Asylgesetzes. Selbst wenn sich die Lage der Roma auf dem Papier verbessert habe, so hätten sie doch stets mit Diskriminierungen und Misshandlungen zu kämpfen gehabt. Seit seiner Kindheit sei er wegen seiner Ethnie beschimpft, verprügelt und auf verschiedenste Art diskriminiert und ausgebeutet worden. Sie hätten oft umziehen müssen und seien vom Staat in keinerlei Hinsicht unterstützt worden. Zwar hätten sie nach dem Angriff auf ihre Wohnung Anzeige erstattet, die Polizei habe die Schuldigen aber nur kurze Zeit festgenommen und dann wieder gehen lassen sowie ihnen den Ratschlag erteilt, den Wohnort zu wechseln. Dies seien nicht die Handlungen eines schutzwilligen Staates, zumal sein Bruder G._______ später noch einmal von einer dieser Personen angegriffen worden sei. Das SEM argumentiere, sie hätten sich jederzeit an die Behörden wenden können. Ein Grossteil ihrer Probleme sei aber unter anderem auf den Polizeioberst namens E._______ zurückzuführen gewesen. Zudem hätten sie von früheren Anzeigen gewusst, dass ihre Probleme von der Polizei nicht wirklich ernst genommen würden. Zusammenfassend könne nicht davon ausgegangen werden, dass ihnen der Staat ausreichend Schutz gewähre. Vielmehr sei aufgrund der Summierung der Vorfälle - ständige Diskriminierung, Belästigungen und körperliche Angriffe, Überfall zu Hause sowie Drohungen - von ernsthaften Nachteilen im Sinne von Art. 3 AsylG auszugehen, welche ihm nur deshalb zugefügt worden seien, weil er der Ethnie der Roma angehöre. Sodann erweise sich der Vollzug der Wegweisung als unzulässig und unzumutbar. Bei einer Rückkehr würde er mit Sicherheit erneut durch die Gläubiger aufgesucht und es gebe begründeten Anlass zur Annahme, dass ihm der Tod drohe. Zudem habe seine Familie vor der Flucht in grösster Armut gelebt. Da sich der Gesundheitszustand seines Vaters zuletzt massiv verschlechtert habe und dessen Einkommen wohl wegfallen werde, könnten sie nicht mehr für ihren Lebensunterhalt aufkommen und müssten in noch menschenunwürdigeren Verhältnissen leben.</w:t>
      </w:r>
    </w:p>
    <w:p>
      <w:r>
        <w:rPr>
          <w:b/>
        </w:rPr>
        <w:t>E. 6.1</w:t>
      </w:r>
    </w:p>
    <w:p>
      <w:r>
        <w:t>Das Gericht gelangt nach Prüfung der Akten zum Schluss, dass die Vorinstanz das Asylgesuch des Beschwerdeführers zu Recht abgewiesen hat. Sie legte in ihrem Entscheid ausführlich dar, aus welchen Gründen sie von der fehlenden Asylrelevanz seiner Vorbringen ausgegangen ist. Die Ausführungen in der Beschwerdeschrift vermögen an dieser Sichtweise nichts zu ändern. Zur Vermeidung von Wiederholungen kann vorab auf die entsprechenden Erwägungen im angefochtenen Entscheid verwiesen werden.</w:t>
      </w:r>
    </w:p>
    <w:p>
      <w:r>
        <w:rPr>
          <w:b/>
        </w:rPr>
        <w:t>E. 6.2</w:t>
      </w:r>
    </w:p>
    <w:p>
      <w:r>
        <w:t>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Der Bundesrat hat Serbien als verfolgungssicheren Heimat- oder Herkunftsstaat ("safe country") im Sinne von Art. 6a Abs. 2 Bst. a AsylG bezeichnet (vgl. Anhang 2 der Asylverordnung 1 vom 11. August 1999 [AsylV 1, SR 142.311]). Damit besteht die gesetzliche Regelvermutung, dass asylrelevante staatliche Verfolgung nicht stattfindet und Schutz vor nichtstaatlicher Verfolgung gewährleistet ist. Es handelt sich dabei um eine relative Verfolgungssicherheit, weshalb diese Regelvermutung im Einzelfall aufgrund konkreter und substantiierter Hinweise umgestossen werden kann.</w:t>
      </w:r>
    </w:p>
    <w:p>
      <w:r>
        <w:rPr>
          <w:b/>
        </w:rPr>
        <w:t>E. 6.3</w:t>
      </w:r>
    </w:p>
    <w:p>
      <w:r>
        <w:t>Der Beschwerdeführer brachte vor, er habe aufgrund seiner Zugehörigkeit zur Ethnie der Roma seit seiner Kindheit Schwierigkeiten gehabt. Er sei oft verprügelt worden und in der Schule habe man ihn derart schikaniert, dass er diese schliesslich habe abbrechen müssen. Auch später sei er auf offener Strasse bespuckt, geohrfeigt oder getreten sowie beschimpft worden. Die Vorinstanz wies jedoch zu Recht darauf hin, dass die von ihm dargelegten Benachteiligungen nicht die erforderliche Intensität aufweisen, um als asylrelevant eingestuft zu werden respektive als ernsthafte Nachteile im Sinne des Asylgesetzes zu gelten. Ebenso stellte sie zutreffend fest, dass derartige Vorfälle von den serbischen Behörden weder gebilligt noch unterstützt werden und auf entsprechende Anzeige hin strafrechtlich verfolgt würden. Konkrete Anhaltspunkte für eine fehlende Schutzfähigkeit oder Schutzwilligkeit des serbischen Staates im Fall des Beschwerdeführers lassen sich den Akten nicht entnehmen.</w:t>
      </w:r>
    </w:p>
    <w:p>
      <w:r>
        <w:rPr>
          <w:b/>
        </w:rPr>
        <w:t>E. 6.4</w:t>
      </w:r>
    </w:p>
    <w:p>
      <w:r>
        <w:t>Weiter macht der Beschwerdeführer geltend, er habe Probleme mit Geschädigten aus einem Strafverfahren gehabt, obwohl er und sein Vater entlastet und freigesprochen worden seien. Zudem sei er von kriminellen Gläubigern, von denen sein Vater Geld geliehen habe, bedroht und verprügelt worden. Das SEM stellte sich in diesem Zusammenhang zu Recht auf den Standpunkt, dass die vom Beschwerdeführer genannten Verfolgungshandlungen nicht auf einem der in Art. 3 AsylG genannten Motive beruhen. In der Beschwerdeschrift wird zwar eingestanden, dass die dargelegten Probleme ihren Ursprung in der Nichtbezahlung der Geldschulden beziehungsweise im Gerichtsprozess hätten. Die damit zusammenhängenden Übergriffe müssten aber in einen Gesamtkontext eingeordnet werden und seien nur deshalb erfolgt, weil sie Roma seien. Nach Auffassung des Beschwerdeführers hätten sich die Angreifer andernfalls kaum getraut, auf diese Weise gegen sie vorzugehen. Dabei handelt es sich jedoch lediglich um eine Vermutung, zumal es offenkundig ohne die Aufnahme des Kredits bei Kriminellen sowie die Verwicklung in das Strafverfahren gerade nicht zu den vorgebrachten Verfolgungshandlungen gekommen wäre. Deren Grundlage ist somit in der Nichtrückzahlung der Geldschulden sowie im vorangehenden Strafverfahren zu sehen und nicht in der Ethnie, womit es an einem der in Art. 3 Abs. 1 AsylG genannten Verfolgungsmotive fehlt.</w:t>
      </w:r>
    </w:p>
    <w:p>
      <w:r>
        <w:rPr>
          <w:b/>
        </w:rPr>
        <w:t>E. 6.5</w:t>
      </w:r>
    </w:p>
    <w:p>
      <w:r>
        <w:t>Zudem ist von entscheidender Bedeutung, ob der serbische Staat in der Lage und willens ist, den Beschwerdeführer und seine Familie gegen eine allfällige Verfolgung durch Dritte zu schützen. Davon ist vorliegend auszugehen. Sowohl er selbst als auch sein Vater wurden in dem gegen sie geführten Strafverfahren freigesprochen, nachdem sich herausstellte, dass sie zu Unrecht beschuldigt worden waren (vgl. A15, F35 S. 6). Dies lässt auf ein funktionierendes Rechtssystem schliessen und es ist nicht ersichtlich, weshalb der Beschwerdeführer nicht bei den zuständigen Behörden um Schutz ersuchen könnte, wenn er von den Geschädigten dieses Strafverfahrens belangt werden sollte. Bislang beschränkte sich die Verfolgung durch die Geschädigten offenbar darauf, dass sie observiert worden seien (vgl. A15, F72). Im Zusammenhang mit den Gläubigern wies das SEM zutreffend darauf hin, dass diese bereits einmal inhaftiert worden waren. Daran lässt sich erkennen, dass die Sicherheitsbehörden offenbar gegen diese Personen vorgehen, selbst wenn diese tatsächlich über Verbindungen zur Polizei verfügen. Es ist nicht ersichtlich, weshalb es dem Beschwerdeführer nicht möglich sein sollte, gegen diese Leute Anzeige zu erstatten, wenn er oder seine Familienmitglieder bedroht, überfallen oder tätlich angegriffen werden. Konkrete Anhaltspunkte dafür, dass die Behörden ihn nicht ernst nehmen und ihm keinen adäquaten Schutz gewähren würden, gibt es vorliegend nicht. Auch der Umstand, dass die Polizei die Personen, welche sie zu Hause überfallen hätten, lediglich für kurze Zeit inhaftierten, lässt nicht auf eine fehlende Schutzwilligkeit schliessen. Vielmehr haben die Behörden die entsprechende Anzeige seiner Mutter und seines Bruders entgegengenommen und darauf reagiert (vgl. A15, F54 ff. und F60). In der Beschwerdeschrift wird geltend gemacht, Anzeigen hätten nichts gebracht, weil ein Grossteil ihrer Probleme auf den Beamten E._______ zurückzuführen gewesen sei. Hierzu ist anzumerken, dass gemäss dem Beschwerdeführer E._______ auch hinter den falschen Anschuldigungen gegen ihn gestanden habe (vgl. A15, F72) und er dennoch freigesprochen wurde. Entsprechend ist davon auszugehen, dass es ihm möglich wäre, auf dem Rechtsweg gegen E._______ vorzugehen, wenn dieser versuchen sollte, eine Strafuntersuchung gegen ihre Verfolger zu verhindern. Zusammenfassend ist von einer ausreichenden Schutzinfrastruktur in Serbien auszugehen, zu welcher der Beschwerdeführer auch Zugang hat.</w:t>
      </w:r>
    </w:p>
    <w:p>
      <w:r>
        <w:rPr>
          <w:b/>
        </w:rPr>
        <w:t>E. 6.6</w:t>
      </w:r>
    </w:p>
    <w:p>
      <w:r>
        <w:t>Weiter machte der Beschwerdeführer in seiner Rechtsmitteleingabe geltend, das SEM habe den Sachverhalt nicht vollständig abgeklärt, indem es die eingereichten Gerichtsunterlagen nicht übersetzt habe. Diesen lasse sich möglicherweise entnehmen, was mit E._______ geschehen sei, nachdem sich herausgestellt habe, dass dieser hinter den falschen Anschuldigungen gegen ihn und seinen Vater stehe. Da er nicht gut lesen und schreiben könne, habe er selbst keine genaue Kenntnis der Dokumente. In diesem Zusammenhang ist festzuhalten, dass nicht nachvollziehbar ist, weshalb der Beschwerdeführer - welcher immerhin mehrere Jahre die Schule besucht hat - nicht hätte herausfinden können, was in einem Gerichtsurteil gegen ihn und seinen Vater steht. Ohnehin ist für die Beurteilung des vorliegenden Falles massgebend, ob die serbischen Behörden gegenüber dem Beschwerdeführer schutzfähig und schutzwillig sind und ihn vor allfälligen Übergriffen Dritter schützen könnten. Dies ist nach den obenstehenden Erwägungen zu bejahen und es ist nicht ersichtlich, inwiefern sich aus den Gerichtsdokumenten Anhaltspunkte für das Gegenteil ergeben könnten. Eine Übersetzung dieser Unterlagen erscheint somit nicht erforderlich und der Sachverhalt ist als vollständig abgeklärt zu erachten.</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(vgl. Art. 5 Abs. 1 AsylG sowie Art. 33 des Abkommens vom 28. Juli 1951 über die Rechtsstellung der Flüchtlinge [FK, SR 0.142.30]) nur Personen schützt, welche die Flüchtlingseigenschaft erfüllen. Da es dem Beschwerdeführer nicht gelungen ist, eine asylrechtlich erhebliche Gefährdung nachzuweisen oder glaubhaft zu machen, kann der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Vorab ist festzuhalten, dass die allgemeine Lage in Serbien weder von Krieg, Bürgerkrieg noch von allgemeiner Gewalt gekennzeichnet ist, so dass der Vollzug der Wegweisung dorthin grundsätzlich zumutbar ist. Der Bundesrat hat Serbien denn auch als Heimat- oder Herkunftsstaat bezeichnet, in welchen eine Rückkehr in der Regel zumutbar ist (vgl. Anhang 2 der Verordnung über den Vollzug der Weg- und Ausweisung sowie der Landesverweisung von ausländischen Personen [VVWAL, SR 142.281]).</w:t>
      </w:r>
    </w:p>
    <w:p>
      <w:r>
        <w:rPr>
          <w:b/>
        </w:rPr>
        <w:t>E. 8.3.3</w:t>
      </w:r>
    </w:p>
    <w:p>
      <w:r>
        <w:t>Beim Beschwerdeführer handelt es sich um einen knapp (...)-jährigen jungen Mann, welcher abgesehen von (...) an keinen aktenkundigen gesundheitlichen Problemen leidet (vgl. A15, F27). Wegen dieser Beschwerden habe er in der Schweiz einen Arzt aufgesucht und von diesem eine Salbe erhalten (vgl. A15, F30). Es ist deshalb nicht davon auszugehen, dass es sich um eine allzu grosse Einschränkung handelt. Zudem gibt es keine Hinweise darauf, dass (...) in Serbien nicht angemessen behandelt werden könnten oder dass der Beschwerdeführer dort keinen Zugang zum Gesundheitssystem hätte. Sodann besuchte er mehrere Jahre die Schule und arbeitet zuletzt (...) (vgl. A15, F19). Weiter sei er als Händler tätig gewesen und die Familie sei gelegentlich von ihren in der Schweiz lebenden Grosseltern finanziell unterstützt worden (vgl. A15, F31). Es ist somit davon auszugehen, dass es dem Beschwerdeführer möglich ist, seinen Lebensunterhalt wiederum auf diese Weise zu bestreiten und seine wirtschaftliche Existenz zu sichern. Der Umstand, dass sein Vater gesundheitliche Probleme habe und sein Einkommen möglicherweise wegfallen wird, führt zu keiner anderen Einschätzung. Der Vollzug der Wegweisung ist daher auch als zumutbar zu erachten.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Gewährung der unentgeltlichen Prozessführung sowie Beiordnung eines amtlichen Rechtsbeistandes. Gemäss Art. 65 Abs. 1 VwVG wird eine Partei, die nicht über die erforderlichen Mittel verfügt, auf Antrag hin von der Bezahlung der Verfahrenskosten befreit, wenn ihre Begehren nicht aussichtslos erscheinen. Aus den vorstehenden Erwägungen ergibt sich, dass die Beschwerdebegehren von vornherein als aussichtslos zu bezeichnen waren, womit die Voraussetzungen für die Gewährung der unentgeltlichen Rechtspflege sowie für die Beiordnung eines amtlichen Rechtsbeistands nicht erfüllt sind. Die entsprechenden Gesuche sind unbesehen der geltend gemachten prozessualen Bedürftigkeit abzuweisen. Das Gesuch um Verzicht auf die Erhebung eines Kostenvorschusses ist mit dem vorliegenden Urteil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