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D-4627/2007 vom 16. Juli 2008</w:t>
      </w:r>
    </w:p>
    <w:p>
      <w:r>
        <w:t>Bundesverwaltungsgericht, 2008-07-16, DE</w:t>
      </w:r>
    </w:p>
    <w:p>
      <w:r>
        <w:rPr>
          <w:b/>
        </w:rPr>
        <w:t xml:space="preserve">Quelle: </w:t>
      </w:r>
      <w:r>
        <w:t>https://mcp.opencaselaw.ch/entscheid/bvger_D-4627_2007</w:t>
      </w:r>
    </w:p>
    <w:p>
      <w:r>
        <w:t>FR: TAF D-4627/2007 du 16 juillet 2008</w:t>
      </w:r>
    </w:p>
    <w:p>
      <w:r>
        <w:t>IT: TAF D-4627/2007 del 16 luglio 2008</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Ausnahme, was das Sachgebiet angeht, ist nicht gegeben (Art. 32 VGG). Das Bundesverwaltungsgericht ist daher zuständig für die Beurteilung der vorliegenden Beschwerde und entscheidet in diesem Bereich endgültig (Art. 105 AsylG; Art. 83 Bst. d Ziff. 1 des Bundesgerichtsgesetzes vom 17. Juni 2005 [BGG, SR 173.110]). Die Beurteilung erfolgt nach neuem Verfahrensrecht (vgl. Art. 53 Abs. 2 VGG).</w:t>
      </w:r>
    </w:p>
    <w:p>
      <w:r>
        <w:rPr>
          <w:b/>
        </w:rPr>
        <w:t>E. 1.2</w:t>
      </w:r>
    </w:p>
    <w:p>
      <w:r>
        <w:t>Mit Beschwerde kann die Verletzung von Bundesrecht, die unrichtige oder unvollständige Feststellung des rechtserheblichen Sachverhalts und die Unangemessenheit gerügt werden (Art. 106 Abs. 1 AsylG).</w:t>
      </w:r>
    </w:p>
    <w:p>
      <w:r>
        <w:rPr>
          <w:b/>
        </w:rPr>
        <w:t>E. 1.3</w:t>
      </w:r>
    </w:p>
    <w:p>
      <w:r>
        <w:t>Die Beschwerde ist form- und fristgerecht eingereicht; der Beschwerdeführer ist legitimiert (Art. 6 AsylG i.V.m. Art. 48 Abs. 1 und Art. 50 ff. VwVG). Auf die Beschwerde ist mithin einzutreten.</w:t>
      </w:r>
    </w:p>
    <w:p>
      <w:r>
        <w:rPr>
          <w:b/>
        </w:rPr>
        <w:t>E. 1.4</w:t>
      </w:r>
    </w:p>
    <w:p>
      <w:r>
        <w:t>Die Abteilungen des Bundesverwaltungsgerichts entscheiden in der Regel in der Besetzung mit drei Richtern oder Richterinnen (Spruchkörper; vgl. Art. 21 Abs. 1 VGG). Auch in solchen Fällen kann auf die Durchführung des Schriftenwechsels verzichtet werden (Art. 111a Abs. 1 AsylG).</w:t>
      </w:r>
    </w:p>
    <w:p>
      <w:r>
        <w:rPr>
          <w:b/>
        </w:rPr>
        <w:t>E. 2.1</w:t>
      </w:r>
    </w:p>
    <w:p>
      <w:r>
        <w:t>Gemäss Art. 2 Abs. 1 AsylG gewährt die Schweiz Flüchtlingen grundsätzlich Asyl. Als Flüchtling wird eine ausländische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2.2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2.3</w:t>
      </w:r>
    </w:p>
    <w:p>
      <w:r>
        <w:t>Flüchtlingen wird kein Asyl gewährt, wenn sie erst durch ihre Ausreise aus dem Heimat- oder Herkunftsstaat oder wegen ihres Verhaltens nach der Ausreise Flüchtlinge im Sinne von Artikel 3 wurden (Art. 54 AsylG). Wer sich darauf beruft, dass durch sein Verhalten nach der Ausreise aus dem Heimat- oder Herkunftsland eine Gefährdungssituation erst geschaffen worden ist, macht subjektive Nachfluchtgründe geltend (vgl. Art. 54 AsylG). Subjektive Nachfluchtgründe begründen zwar die Flüchtlingseigenschaft im Sinne von Art. 3 AsylG, führen jedoch nach Art. 54 AsylG zum Ausschluss des Asyls, unabhängig davon, ob sie missbräuchlich oder nicht missbräuchlich gesetzt wurden. Das vom Gesetzgeber vorgesehene Konzept, wonach das Vorliegen von subjektiven Nachfluchtgründen die Gewährung von Asyl ausschliesst, verbietet auch ein Addieren solcher Gründe mit Fluchtgründen, welche vor der Ausreise aus dem Heimat- oder Herkunftsstaat entstanden sind und die für sich allein nicht zur Bejahung der Flüchtlingseigenschaft und zur Asylgewährung ausreichen (vgl. Entscheidungen und Mitteilungen der Schweizerischen Asylrekurskommission [EMARK] 1995 Nr. 7 E. 7b und 8 S. 67 ff., 2000 Nr. 16 E. 5a S. 141 f., mit weiteren Hinweisen).</w:t>
      </w:r>
    </w:p>
    <w:p>
      <w:r>
        <w:rPr>
          <w:b/>
        </w:rPr>
        <w:t>E. 3.1</w:t>
      </w:r>
    </w:p>
    <w:p>
      <w:r>
        <w:t>Die Vorinstanz hielt im angefochtenen Entscheid zur Begründung im Wesentlichen fest, der Beschwerdeführer habe auf Nachfrage beim BFM angegeben, er habe sich vor seiner Ausreise aus dem Iran nie politisch betätigt. Deshalb sei davon auszugehen, dass er den iranischen Behörden nicht als regimekritische Person bekannt sei. An dieser Feststellung könnten auch die bereits mehrere Jahre zurückliegende Tätigkeit eines Onkels beim I._______ und die Entlassung seiner Mutter aus dem P._______ anlässlich der kulturellen Säuberungen sowie die angebliche Zugehörigkeit zur Religionsgemeinschaft der H._______ nichts ändern. Somit würden keine Vorfluchtgründe vorliegen. Was die nach der Einreise in die Schweiz geltend gemachten exilpolitischen Aktivitäten angehe, so vermöchten diese keine begründete Furcht vor einer asylrelevanten Verfolgung zu begründen. Gemäss der Praxis des BFM seien nämlich Gesuchsteller ohne politisches Profil, die, wie der Beschwerdeführer geltend mache, in der Schweiz an Kundgebungen und Manifestationen von iranischen Exilorganisationen teilnehmen und sich dabei ablichten lassen und unter ihrem Namen und ihrem Foto versehene gegen das iranische Regime gerichtete Artikel auf entsprechenden Internetseiten oder in iranischen Exilzeitschriften erscheinen lassen würden, bei einer Rückkehr in den Iran nicht gefährdet. Der iranische Staat übe nämlich vor allem im Iran selber eine strenge Zensur aus und sperre ausländische Internetseiten mit politischem Inhalt sofort und erschwere den Zugang zu diesen. Regimekritische Zeitungen und Internetartikel würden nur dann als Gefahr erachtet, wenn sie im Iran selbst verbreitet würden. Schliesslich würden diese Schlussfolgerungen dadurch bestätigt, dass der Beschwerdeführer selbst anlässlich der bundesamtlichen Anhörung auf mehrmalige Nachfrage keine konkreten Anhaltspunkte habe geltend machen können, die auf ihm drohende behördliche Massnahmen hinweisen würden. Vor dem Hintergrund dieser Feststellungen vermöchten die vom Beschwerdeführer geltend gemachten exilpolitischen Aktivitäten keine begründete Furcht im Sinne von Art. 3 AsylG zu begründen.</w:t>
      </w:r>
    </w:p>
    <w:p>
      <w:r>
        <w:rPr>
          <w:b/>
        </w:rPr>
        <w:t>E. 3.2</w:t>
      </w:r>
    </w:p>
    <w:p>
      <w:r>
        <w:t>Nach Würdigung der Akten kommt das Bundesverwaltungsgericht zum Schluss, dass die Erwägungen der Vorinstanz zu den fehlenden Voraussetzungen an die Zuerkennung der Flüchtlingseigenschaft im Sinne von Art. 3 und 54 AsylG zutreffen und die Ausführungen in der Beschwerdeschrift sowie in der Eingabe vom 11. September 2007 nicht geeignet sind, diese in einem anderen Licht erscheinen zu lassen. So hat die Vorinstanz im angefochtenen Entscheid die Gründe, weshalb aufgrund der Aktenlage die vom Beschwerdeführer vorgebrachten exilpolitischen Aktivitäten keine begründete Furcht zu begründen vermögen, in schlüssiger Weise aufgezeigt. In der Beschwerdeschrift sowie in der Eingabe des Beschwerdeführers vom 11. September 2007 werden keine Argumente vorgebracht, welche bezüglich der vorinstanzlichen Erwägungen Zweifel aufkommen lassen. Diesbezüglich ist zur Vermeidung von Wiederholungen auf die detaillierten Ausführungen in den Zwischenverfügungen des Bundesverwaltungsgerichts vom 27. August 2007 und vom 12. Oktober 2007 zu verweisen.</w:t>
      </w:r>
    </w:p>
    <w:p>
      <w:r>
        <w:rPr>
          <w:b/>
        </w:rPr>
        <w:t>E. 3.3</w:t>
      </w:r>
    </w:p>
    <w:p>
      <w:r>
        <w:t>Bei dieser Sachlage und in Würdigung der gesamten Umstände ist festzustellen, dass der Beschwerdeführer die Voraussetzungen zur Zuerkennung der Flüchtlingseigenschaft nicht erfüllt. Die Vorinstanz hat daher das erneute Asylbegehren zu Recht abgelehnt.</w:t>
      </w:r>
    </w:p>
    <w:p>
      <w:r>
        <w:rPr>
          <w:b/>
        </w:rPr>
        <w:t>E. 4.1</w:t>
      </w:r>
    </w:p>
    <w:p>
      <w:r>
        <w:t>Lehnt das Bundesamt das Asylgesuch ab oder tritt es darauf nicht ein, so verfügt es in der Regel die Wegweisung aus der Schweiz und ordnet den Vollzug an; dabei ist der Grundsatz der Einheit der Familie zu berücksichtigen (Art. 44 Abs. 1 AsylG).</w:t>
      </w:r>
    </w:p>
    <w:p>
      <w:r>
        <w:rPr>
          <w:b/>
        </w:rPr>
        <w:t>E. 4.2</w:t>
      </w:r>
    </w:p>
    <w:p>
      <w:r>
        <w:t>Der Beschwerdeführer verfügt weder über eine fremdenpolizeiliche Aufenthaltsbewilligung noch einen Anspruch auf Erteilung einer solchen. Die Wegweisung wurde demnach zu Recht angeordnet (Art. 44 Abs. 1 AsylG; EMARK 2001 Nr. 21). Bei dieser Sachlage ist auf das von dritter Seite eingereichte Schreiben vom 14. Juni 2008 (vgl. Bst. K), mit welchem um Erteilung einer B-Bewilligung ersucht wird, nicht weiter einzugehen.</w:t>
      </w:r>
    </w:p>
    <w:p>
      <w:r>
        <w:rPr>
          <w:b/>
        </w:rPr>
        <w:t>E. 5.1</w:t>
      </w:r>
    </w:p>
    <w:p>
      <w:r>
        <w:t>Ist der Vollzug der Wegweisung nicht möglich, nicht zulässig oder nicht zumutbar,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5.2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5.3</w:t>
      </w:r>
    </w:p>
    <w:p>
      <w:r>
        <w:t>Die Vorinstanz wies in ihrer angefochtenen Verfügung zutreffend darauf hin, dass der Grundsatz der Nichtrückschiebung nur Personen schützt, die die Flüchtlingseigenschaft erfüllen (vgl. Mario Gattiker, Das Asyl und Wegweisungsverfahren, 3. Aufl., Bern 1999, S. 89). 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in seinen Heimatstaat ist demnach unter dem Aspekt von Art. 5 AsylG rechtmässig.</w:t>
      </w:r>
    </w:p>
    <w:p>
      <w:r>
        <w:rPr>
          <w:b/>
        </w:rPr>
        <w:t>E. 5.4</w:t>
      </w:r>
    </w:p>
    <w:p>
      <w:r>
        <w:t>Sodann ergeben sich weder aus den Aussagen des Beschwerdeführers noch aus den Akten Anhaltspunkte dafür, dass er für den Fall einer Ausschaffung in seinen Heimatstaat dort mit beachtlicher Wahrscheinlichkeit einer nach Art. 3 EMRK oder Art. 1 FoK verbotenen Strafe oder Behandlung ausgesetzt wäre. Gemäss Praxis des Europäischen Gerichtshofes für Menschenrechte sowie jener des UN-Anti-Folterausschusses müsste der Beschwerdeführer eine konkrete Gefahr ("real risk") nachweisen oder glaubhaft machen, dass ihm im Fall einer Rückschiebung Folter oder unmenschliche Behandlung drohen würde (vgl. EMARK 2001 Nr. 16 S. 122 mit weiteren Hinweisen). Die allgemeine Menschenrechtssituation in seinem Heimatstaat lässt den Wegweisungsvollzug zum heutigen Zeitpunkt klarerweise nicht als unzulässig erscheinen. Nach dem Gesagten ist der Vollzug der Wegweisung sowohl im Sinne der asyl- als auch der völkerrechtlichen Bestimmungen zulässig.</w:t>
      </w:r>
    </w:p>
    <w:p>
      <w:r>
        <w:rPr>
          <w:b/>
        </w:rPr>
        <w:t>E. 5.5</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 Vorliegend ist der Vollzug als zumutbar zu erachten, weil keine Hinweise dafür bestehen, dass der Beschwerdeführer bei einer Rückkehr in den Iran einer konkreten Gefährdung ausgesetzt wäre. Das Bundesverwaltungsgericht erachtet den Wegweisungsvollzug in den Iran gestützt auf die allgemeine Lage als generell zumutbar. In individueller Hinsicht ist festzustellen, dass der Beschwerdeführer über verschiedene Berufserfahrungen und - soweit den Akten entnommen werden kann - über einen Matura-Abschluss, diverse Sprachkenntnisse sowie über ein familiäres Beziehungsnetz verfügt. Nach dem Gesagten ist der Vollzug der Wegweisung somit auch als zumutbar zu bezeichnen.</w:t>
      </w:r>
    </w:p>
    <w:p>
      <w:r>
        <w:rPr>
          <w:b/>
        </w:rPr>
        <w:t>E. 5.6</w:t>
      </w:r>
    </w:p>
    <w:p>
      <w:r>
        <w:t>Schliesslich obliegt es dem Beschwerdeführer, sich bei der zuständigen Vertretung seines Heimatstaates die für eine Rückkehr notwendigen Reisedokumente zu beschaffen (Art. 8 Abs. 4 AsylG), weshalb der Vollzug der Wegweisung auch als möglich zu bezeichnen ist.</w:t>
      </w:r>
    </w:p>
    <w:p>
      <w:r>
        <w:rPr>
          <w:b/>
        </w:rPr>
        <w:t>E. 5.7</w:t>
      </w:r>
    </w:p>
    <w:p>
      <w:r>
        <w:t>Die Vorinstanz hat den Vollzug der Wegweisung zu Recht als zulässig, zumutbar und möglich erachtet. Nach dem Gesagten fällt eine Anordnung der vorläufigen Aufnahme ausser Betracht (Art. 83 Abs. 1 - 4 AuG).</w:t>
      </w:r>
    </w:p>
    <w:p>
      <w:r>
        <w:rPr>
          <w:b/>
        </w:rPr>
        <w:t>E. 6</w:t>
      </w:r>
    </w:p>
    <w:p>
      <w:r>
        <w:t>Aus diesen Erwägungen ergibt sich, dass die angefochtene Verfügung Bundesrecht nicht verletzt, den rechtserheblichen Sachverhalt richtig und vollständig feststellt und angemessen ist (Art. 106 AsylG). Die Beschwerde ist nach dem Gesagten ohne Durchführung eines Schriftenwechsels abzuweisen (vgl. Art. 111a Abs. 1 AsylG).</w:t>
      </w:r>
    </w:p>
    <w:p>
      <w:r>
        <w:rPr>
          <w:b/>
        </w:rPr>
        <w:t>E. 7</w:t>
      </w:r>
    </w:p>
    <w:p>
      <w:r>
        <w:t>Bei diesem Ausgang des Verfahrens sind die Kosten dem Beschwerdeführer aufzuerlegen (Art. 63 Abs. 1 VwVG) und auf insgesamt Fr. 600.-- festzusetzen (Art. 16 Abs. 1 Bst. a VGG i.V.m. Art. 2 und 3 des Reglements vom 21. Februar 2008 über die Kosten und Entschädigungen vor dem Bundesverwaltungsgericht (VGKE, SR 173.320.2). Die Verfahrenskosten sind mit den am 8. September 2007 und am 17. Oktober 2007 im Gesamtbetrag von Fr. 600.-- geleisteten Kostenvorschüssen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