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D-4624/2019 vom 19. September 2019</w:t>
      </w:r>
    </w:p>
    <w:p>
      <w:r>
        <w:t>Bundesverwaltungsgericht, 2019-09-19, DE</w:t>
      </w:r>
    </w:p>
    <w:p>
      <w:r>
        <w:rPr>
          <w:b/>
        </w:rPr>
        <w:t xml:space="preserve">Quelle: </w:t>
      </w:r>
      <w:r>
        <w:t>https://mcp.opencaselaw.ch/entscheid/bvger_D-4624_2019</w:t>
      </w:r>
    </w:p>
    <w:p>
      <w:r>
        <w:t>FR: TAF D-4624/2019 du 19 septembre 2019</w:t>
      </w:r>
    </w:p>
    <w:p>
      <w:r>
        <w:t>IT: TAF D-4624/2019 del 19 settembre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Die Vorinstanz lehnte das Asylgesuch des Beschwerdeführers gestützt auf Art. 40 AsylG i.V.m. Art. 6a Abs. 2 Bst. a AsylG ab. Gemäss Art. 40 AsylG wird ein Asylgesuch ohne weitere Abklärungen abgelehnt, wenn aufgrund der Anhörung offenkundig wird, dass Asylsuchende ihre Flüchtlingseigenschaft weder beweisen noch glaubhaft machen können und ihrer Wegweisung keine Gründe entgegenstehen. Gemäss Art. 6a Abs. 2 Bst. a AsylG bezeichnet der Bundesrat Staaten, in denen nach seinen Feststellungen Sicherheit vor Verfolgung besteht, als sichere Heimat- oder Herkunftsstaaten.</w:t>
      </w:r>
    </w:p>
    <w:p>
      <w:r>
        <w:rPr>
          <w:b/>
        </w:rPr>
        <w:t>E. 5.1</w:t>
      </w:r>
    </w:p>
    <w:p>
      <w:r>
        <w:t>Das SEM führte zur Begründung seiner ablehnenden Verfügung aus, soweit der Beschwerdeführer Nachteile von Seiten Dritter - namentlich dass er während der Schulzeit beschimpft und verprügelt worden sei sowie für seine Arbeit nicht immer einen Lohn erhalten habe - geltend mache, handle es sich dabei nicht um ernsthafte Nachteile im Sinne des Asylgesetzes. Auch wenn Roma aufgrund ihrer ethnischen Zugehörigkeit unterschiedlichen Schikanen und Diskriminierungen ausgesetzt sein könnten, habe sich ihre Lage in Serbien im Zuge des demokratischen Wandels merklich verbessert. Insbesondere seien verschiedene Gesetze zum Schutz von Minderheiten und gegen Diskriminierungen in Kraft getreten. Sodann seien Übergriffe durch Dritte nur dann asylrelevant, wenn der Staat seiner Schutzpflicht nicht nachkomme oder nicht in der Lage sei, Schutz zu gewähren. Serbien gelte als verfolgungssicherer Staat und es bestehe die gesetzliche Regelvermutung, dass keine asylrelevante staatliche Verfolgung stattfinde und der Schutz vor nichtstaatlicher Verfolgung gewährleistet sei. Die vom Beschwerdeführer geltend gemachten Bedrohungen durch Drittpersonen - Gläubiger, Geschädigte sowie unbekannte weitere Personen - stellten auch in Serbien strafbare Handlungen dar, die von den zuständigen Strafverfolgungsbehörden im Rahmen ihrer Möglichkeiten geahndet würden. So hätten sie der Polizei den Überfall durch Unbekannte auf ihr Haus gemeldet, welche zwei der Täter vorübergehend festgenommen habe. Hingegen habe sich die Familie im Zusammenhang mit den Problemen von Seiten der Gläubiger nicht an die Behörden gewandt. Es bleibe aber ohnehin fraglich, inwiefern der Beschwerdeführer überhaupt in die Schwierigkeiten mit den Gläubigern involviert gewesen sei, da diese seinen Angaben zufolge jeweils nach seinem Vater sowie seinem Bruder gefragt hätten. Vorliegend sei davon auszugehen, dass im Heimatstaat ein adäquater Schutz gegen die von ihm dargelegten Verfolgungsmassnahmen vorhanden sei. Zudem erreichten die erlittenen Nachteile den erforderlichen Intensitätsgrad nicht, um als asylrelevant angesehen zu werden. Den Vollzug der Wegweisung erachtete die Vorinstanz als zulässig, zumutbar und möglich. Der Bundesrat habe Serbien als Staat bezeichnet, in den eine Rückkehr in der Regel zumutbar sei. Der Beschwerdeführer sei ein junger, gesunder Mann, verfüge über eine gewisse Schulbildung sowie Arbeitserfahrungen. Vor seiner Ausreise habe er teilweise (...) gearbeitet und diverse weitere Tätigkeiten zur Finanzierung seines Lebensunterhalts ausgeführt. Es gelinge ihm somit nicht, die Regelvermutung der Zumutbarkeit des Wegweisungsvollzugs umzustossen.</w:t>
      </w:r>
    </w:p>
    <w:p>
      <w:r>
        <w:rPr>
          <w:b/>
        </w:rPr>
        <w:t>E. 5.2</w:t>
      </w:r>
    </w:p>
    <w:p>
      <w:r>
        <w:t>In seiner Beschwerdeeingabe machte der Beschwerdeführer geltend, er habe seit seiner Kindheit aufgrund seiner ethnischen Zugehörigkeit Schwierigkeiten gehabt und sei Schikanen und Diskriminierungen ausgesetzt gewesen. Zwar treffe es zu, dass die Ursache der Probleme vor der Ausreise auf das Gerichtsverfahren gegen seinen Vater und den älteren Bruder sowie die Aufnahme eines Kredits bei kriminellen Gläubigern zurückzuführen gewesen seien. Sie seien aber nur deshalb in der dargelegten Weise verfolgt worden, weil sie Roma seien. Als normale Serben wäre es viel leichter, Schutz durch die Behörden zu erhalten. Seine Familie sei dagegen gezwungen gewesen, immer wieder den Wohnort zu wechseln. Die Vorfälle hätten sich summiert und die ständigen Diskriminierungen, Drohungen sowie der Überfall zu Hause seien als ernsthafte Nachteile im Sinne von Art. 3 AsylG zu werten. Weiter brachte der Beschwerdeführer vor, dass er bei einer Rückkehr mit Sicherheit erneut durch die Gläubiger aufgesucht würde und es begründeten Anlass zur Annahme gebe, dass ihm der Tod drohe. Der Vollzug der Wegweisung sei auch unzumutbar, nachdem die Familie bereits vor der Flucht in die Schweiz in grösster Armut gelebt habe. Da sich der Gesundheitszustand seines Vaters zuletzt massiv verschlechtert habe und dessen Einkommen wohl wegfallen werde, könnten sie nicht mehr für ihren Lebensunterhalt aufkommen und müssten in noch menschenunwürdigeren Verhältnissen leben.</w:t>
      </w:r>
    </w:p>
    <w:p>
      <w:r>
        <w:rPr>
          <w:b/>
        </w:rPr>
        <w:t>E. 6.1</w:t>
      </w:r>
    </w:p>
    <w:p>
      <w:r>
        <w:t>Das Gericht gelangt nach Prüfung der Akten zum Schluss, dass die Vorinstanz das Asylgesuch des Beschwerdeführers zu Recht abgewiesen hat. Sie hat in ihrem Entscheid die Gründe angeführt, welche auf die fehlende Asylrelevanz seiner Vorbringen schliessen lassen. Die Ausführungen in der Beschwerdeschrift vermögen an dieser Sichtweise nichts zu ändern. Zur Vermeidung von Wiederholungen kann vorab auf die entsprechenden Erwägungen im angefochtenen Entscheid verwiesen werden.</w:t>
      </w:r>
    </w:p>
    <w:p>
      <w:r>
        <w:rPr>
          <w:b/>
        </w:rPr>
        <w:t>E. 6.2</w:t>
      </w:r>
    </w:p>
    <w:p>
      <w:r>
        <w:t>Eine nichtstaatliche Verfolgung ist nur dann von flüchtlingsrechtlicher Relevanz, wenn der Heimatstaat keinen adäquaten Schutz bieten kann. Von einem hinreichenden Schutz ist auszugehen, wenn die betroffene Person Zugang zu einer funktionierenden und effizienten Schutzinfrastruktur hat und die Inanspruchnahme eines solchen innerstaatlichen Schutzsystems individuell zumutbar ist. Der Bundesrat hat Serbien als verfolgungssicheren Heimat- oder Herkunftsstaat ("safe country") im Sinne von Art. 6a Abs. 2 Bst. a AsylG bezeichnet (vgl. Anhang 2 der Asylverordnung 1 [AsylV 1, SR 142.311]). Damit besteht die gesetzliche Regelvermutung, dass asylrelevante staatliche Verfolgung nicht stattfindet und Schutz vor nichtstaatlicher Verfolgung gewährleistet ist. Es handelt sich dabei um eine relative Verfolgungssicherheit, weshalb im Einzelfall auf Grund konkreter und substantiierter Hinweise diese Regelvermutung umgestossen werden kann.</w:t>
      </w:r>
    </w:p>
    <w:p>
      <w:r>
        <w:rPr>
          <w:b/>
        </w:rPr>
        <w:t>E. 6.3</w:t>
      </w:r>
    </w:p>
    <w:p>
      <w:r>
        <w:t>Der Beschwerdeführer machte geltend, er sei verschiedenen Diskriminierungen ausgesetzt gewesen aufgrund seiner ethnischen Zugehörigkeit. Im Schulalltag sei er stetigen Schikanen ausgesetzt gewesen, so dass er die Schule schliesslich habe abbrechen müssen. Ebenso habe er keine Ausbildung geniessen können und sei auch später von verschiedenen Personen verprügelt und misshandelt sowie auf der Strasse als Zigeuner beschimpft worden. Die Vorinstanz wies jedoch zu Recht darauf hin, dass die von ihm dargelegten Benachteiligungen nicht die erforderliche Intensität aufweisen, um als asylrelevant eingestuft zu werden. Zudem stellte sie zutreffend fest, dass derartige Vorfälle von den serbischen Behörden weder gebilligt noch unterstützt und auf entsprechende Anzeige hin strafrechtlich verfolgt werden. Konkrete Anhaltspunkte für eine fehlende Schutzfähigkeit oder Schutzwilligkeit des serbischen Staates in dieser Hinsicht lassen sich den Akten nicht entnehmen.</w:t>
      </w:r>
    </w:p>
    <w:p>
      <w:r>
        <w:rPr>
          <w:b/>
        </w:rPr>
        <w:t>E. 6.4</w:t>
      </w:r>
    </w:p>
    <w:p>
      <w:r>
        <w:t>Weiter brachte der Beschwerdeführer vor, seine Familie habe Probleme mit Gläubigern erhalten infolge eines nicht zurückgezahlten Kredits. Ausserdem hätten sie Schwierigkeiten mit Geschädigten eines Strafverfahrens gehabt, in welchem sein Vater und sein Bruder zu Unrecht des Diebstahls bezichtigt worden seien. In diesem Zusammenhang ist darauf hinzuweisen, dass sowohl der Vater als auch der Bruder des Beschwerdeführers im gegen sie geführten Strafverfahren freigesprochen worden waren (vgl. A14, F50). Die konkreten Probleme des Beschwerdeführers scheinen sich zudem darauf beschränkt zu haben, dass er von den Geschädigten jeweils danach gefragt worden sei, wo sich sein Vater respektive sein Bruder aufhalte (vgl. A14, F52). Auch mit den Gläubigern kam er offenbar nur deswegen in Kontakt, weil er seinen Vater bei der Kreditaufnahme begleitet hatte und weil diese ihn später einmal nach dem Vater gefragt hätten (vgl. A14, F56 ff.). Konkrete Hinweise darauf, dass er bei einer Rückkehr von den Gläubigern aufgesucht und ihm - wie in der Beschwerdeschrift behauptet - sogar der Tod drohen könnte, lassen sich den Akten nicht entnehmen. Vielmehr ist davon auszugehen, dass er sich bei allfälligen weiteren oder konkreteren Drohungen von Seiten der Geschädigten oder auch der Gläubiger an die serbischen Strafverfolgungsbehörden wenden könnte. Zwar gab der Beschwerdeführer an, dass sie dies bislang aus Angst unterlassen hätten, da diese Leute mit der Polizei, namentlich dem Polizeioberst D._______, zusammenarbeiten würden (vgl. A14, F83 ff. und F98 ff.). Gemäss den Ausführungen des Beschwerdeführers stand dieser D._______ jedoch auch hinter den falschen Anschuldigungen gegen den Vater und den Bruder und die beiden wurden dennoch entlastet und freigesprochen (vgl. A14, F90). Es ist deshalb nicht nachvollziehbar, weshalb allfällige Verbindungen der seine Familie verfolgenden Personen zum Polizeibeamten D._______ dazu führen sollten, dass die Polizei einer entsprechenden Anzeige nicht nachgehen würde. Selbst wenn dies der Fall wäre, hätten sie die Möglichkeit, auf dem Rechtsweg dagegen vorzugehen und so zu erwirken, dass die notwendigen Untersuchungshandlungen in die Wege geleitet werden. Auch hinsichtlich des Überfalls von unbekannten Personen auf ihre Wohnung - welcher gemäss Angaben des Beschwerdeführers nichts mit den Gläubigern zu tun gehabt habe (vgl. A14, F64 und F95 f.) - ist festzuhalten, dass die Polizei die entsprechende Anzeige entgegengenommen sowie die Täter zumindest vorübergehend festgenommen hat (vgl. A14, F62 ff. sowie die eingereichten Polizeirapporte vom 1. März 2019). Daran lässt sich nicht erkennen, dass der Beschwerdeführer und seine Familie von den Behörden nicht ernst genommen worden wären. Insgesamt lassen sich den Akten sowie den Aussagen des Beschwerdeführers keine konkreten Anhaltspunkte dafür entnehmen, dass sich die serbischen Behörden in seinem konkreten Fall nicht schutzwillig oder schutzfähig gezeigt hätten. Seine Ausführungen vermitteln eher den Eindruck, dass er vor allem deswegen ausgereist ist, weil er in Serbien keine Schule und Ausbildung geniessen konnte sowie keine feste Anstellung fand, wodurch es ihm an einer Lebensgrundlage gefehlt habe (vgl. A14, F46). Die gerade für Roma teilweise schwierigen sozioökonomischen Lebensbedingungen in Serbien sind flüchtlingsrechtlich jedoch nicht relevant, zumal von der damit verbundenen drohenden Armut viele Menschen betroffen sind. Es ist auch darauf hinzuweisen, dass es dem Beschwerdeführer bislang - im Verbund mit seiner Familie - gelungen ist, durch verschiedene Arbeitstätigkeiten seinen Lebensunterhalt zu erwirtschaften (vgl. A14, F15 ff.).</w:t>
      </w:r>
    </w:p>
    <w:p>
      <w:r>
        <w:rPr>
          <w:b/>
        </w:rPr>
        <w:t>E. 6.5</w:t>
      </w:r>
    </w:p>
    <w:p>
      <w:r>
        <w:t>Zusammenfassend vermag der Beschwerdeführer die Regelvermutung, wonach sein Heimatstaat Serbien hinreichenden Schutz vor nichtstaatlicher Verfolgung gewährleisten kann, nicht umzustossen.</w:t>
      </w:r>
    </w:p>
    <w:p>
      <w:r>
        <w:rPr>
          <w:b/>
        </w:rPr>
        <w:t>E. 6.6</w:t>
      </w:r>
    </w:p>
    <w:p>
      <w:r>
        <w:t>In seiner Rechtsmitteleingabe machte der Beschwerdeführer zudem geltend, der Sachverhalt erweise sich als unvollständig erstellt, weil es das SEM unterlassen habe, von seinen Familienmitgliedern eingereichte Dokumente im Zusammenhang mit dem Gerichtsverfahren gegen seinen Vater und seinen Bruder zu übersetzen. Es ist jedoch nicht ersichtlich, inwiefern die betreffenden Dokumente belegen könnten, dass der serbische Staat im Fall des Beschwerdeführers - der an diesem Verfahren nicht beteiligt war - nicht schutzfähig oder schutzwillig wäre. Eine Übersetzung dieser Unterlagen erscheint deshalb nicht angezeigt und der Sachverhalt ist als vollständig abgeklärt zu erachten.</w:t>
      </w:r>
    </w:p>
    <w:p>
      <w:r>
        <w:rPr>
          <w:b/>
        </w:rPr>
        <w:t>E. 7</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Die Vorinstanz wies in ihrer angefochtenen Verfügung zutreffend darauf hin, dass das Prinzip des flüchtlingsrechtlichen Non-Refoulement (vgl. Art. 5 Abs. 1 AsylG sowie Art. 33 des Abkommens vom 28. Juli 1951 über die Rechtsstellung der Flüchtlinge [FK, SR 0.142.30]) nur Personen schützt, welche die Flüchtlingseigenschaft erfüllen. Da es dem Beschwerdeführer nicht gelungen ist, eine asylrechtlich erhebliche Gefährdung nachzuweisen oder glaubhaft zu machen, kann der Grundsatz der Nichtrückschiebung im vorliegenden Verfahren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Vorab ist festzuhalten, dass die allgemeine Lage in Serbien weder von Krieg, Bürgerkrieg noch von allgemeiner Gewalt gekennzeichnet ist, so dass der Vollzug der Wegweisung dorthin grundsätzlich zumutbar ist. Der Bundesrat hat Serbien denn auch als Heimat- oder Herkunftsstaat bezeichnet, in welchen eine Rückkehr in der Regel zumutbar ist (vgl. Anhang 2 der Verordnung über den Vollzug der Weg- und Ausweisung sowie der Landesverweisung von ausländischen Personen [VVWAL, SR 142.281]).</w:t>
      </w:r>
    </w:p>
    <w:p>
      <w:r>
        <w:rPr>
          <w:b/>
        </w:rPr>
        <w:t>E. 8.3.3</w:t>
      </w:r>
    </w:p>
    <w:p>
      <w:r>
        <w:t>Der Beschwerdeführer ist (...) Jahre alt und leidet an keinen aktenkundigen gesundheitlichen Problemen (vgl. A14, F120). Er besuchte mehrere Jahre die Schule, einige davon in der Schweiz, und arbeitete unter anderem als (...) (vgl. A14, F8 ff.). In seiner Heimat lebte er zusammen mit seiner Familie in einer Mietwohnung und es gelang ihnen jeweils, sich mit Arbeiten (...) sowie dem Verkauf vom Waren auf dem Markt über Wasser zu halten. Selbst wenn der Vater aufgrund von gesundheitlichen Problemen zukünftig nur noch eingeschränkt erwerbsfähig sein könnte, wäre davon auszugehen, dass es dem Beschwerdeführer durch seine eigene Arbeitstätigkeit und allenfalls durch die Unterstützung seines Bruders sowie der in der Schweiz lebenden Verwandten seines Vaters (vgl. A14, F39) gelingen wird, seine wirtschaftliche Existenz zu sichern. Es ist somit nicht anzunehmen, dass er bei einer Rückkehr in eine existenzielle Notlage geraten würde, weshalb der Vollzug der Wegweisung auch als zumutbar zu erachten ist.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ersuchte um Gewährung der unentgeltlichen Prozessführung sowie Beiordnung eines amtlichen Rechtsbeistandes. Gemäss Art. 65 Abs. 1 VwVG wird eine Partei, die nicht über die erforderlichen Mittel verfügt, auf Antrag hin von der Bezahlung der Verfahrenskosten befreit, wenn ihre Begehren nicht aussichtslos erscheinen. Aus den vorstehenden Erwägungen ergibt sich, dass die Beschwerdebegehren von vornherein als aussichtslos zu bezeichnen waren, womit die Voraussetzungen für die Gewährung der unentgeltlichen Rechtspflege sowie für die Beiordnung eines amtlichen Rechtsbeistands nicht erfüllt sind. Die entsprechenden Gesuche sind unbesehen der geltend gemachten prozessualen Bedürftigkeit abzuweisen. Das Gesuch um Verzicht auf die Erhebung eines Kostenvorschusses wird mit dem vorliegenden Urteil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