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D-4621/2022 vom 20. Oktober 2022</w:t>
      </w:r>
    </w:p>
    <w:p>
      <w:r>
        <w:t>Bundesverwaltungsgericht, 2022-10-20, FR</w:t>
      </w:r>
    </w:p>
    <w:p>
      <w:r>
        <w:rPr>
          <w:b/>
        </w:rPr>
        <w:t xml:space="preserve">Quelle: </w:t>
      </w:r>
      <w:r>
        <w:t>https://mcp.opencaselaw.ch/entscheid/bvger_D-4621_2022</w:t>
      </w:r>
    </w:p>
    <w:p>
      <w:r>
        <w:t>FR: TAF D-4621/2022 du 20 octobre 2022</w:t>
      </w:r>
    </w:p>
    <w:p>
      <w:r>
        <w:t>IT: TAF D-4621/2022 del 20 ottobre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de Suisse peuvent être contestées devant le Tribunal (cf. art. 6a al. 1 LAsi, art. 33 let. d LTAF). Le Tribunal est donc compétent pour connaître du présent litige. Il statue de manière définitive, dès lors que le recourant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 recourant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l'intéressé peut invoquer la violation du droit fédéral, notamment l'abus ou l'excès dans l'exercice du pouvoir d'appréciation, ainsi que l'établissement inexact ou incomplet de l'état de fait pertinent (cf. art. 106 al. 1 let. a et b LAsi). Il ne peut, en revanche, faire valoir l'inopportunité de la décision attaquée (cf. ATAF 2015/9 consid. 6.2, 8.2.2 ; 2014/26 consid. 5.6).</w:t>
      </w:r>
    </w:p>
    <w:p>
      <w:r>
        <w:rPr>
          <w:b/>
        </w:rPr>
        <w:t>E. 2.2</w:t>
      </w:r>
    </w:p>
    <w:p>
      <w:r>
        <w:t>Saisi d'un recours contre une décision de non-entrée en matière sur une demande d'asile, le Tribunal se limite à examiner le bien-fondé d'une telle décision (cf. ATAF 2017 VI/5 consid. 3.1 ; 2012/4 consid. 2.2).</w:t>
      </w:r>
    </w:p>
    <w:p>
      <w:r>
        <w:rPr>
          <w:b/>
        </w:rPr>
        <w:t>E. 2.3</w:t>
      </w:r>
    </w:p>
    <w:p>
      <w:r>
        <w:t>En l'occurrence,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w:t>
      </w:r>
    </w:p>
    <w:p>
      <w:r>
        <w:rPr>
          <w:b/>
        </w:rPr>
        <w:t>E. 3.1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 art. 1 et 29a al. 1 de l'ordonnance 1 sur l'asile relative à la procédure du 11 août 1999 [ci-après :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 Dans une procédure de prise en charge, ces critères doivent être appliqués successivement (cf. art. 7 par. 1 RD III), en se basant sur la situation existant au moment où le requérant a introduit sa demande de protection internationale pour la première fois auprès d'un Etat membre (cf. principe de pétrification, art. 7 par. 2 RD III ; ATAF 2012/4 consid. 3.2 ; Filzwieser/ Sprung, Dublin III-Verordnung, 2014, K 4 ad art. 7, p. 115).</w:t>
      </w:r>
    </w:p>
    <w:p>
      <w:r>
        <w:rPr>
          <w:b/>
        </w:rPr>
        <w:t>E. 3.3</w:t>
      </w:r>
    </w:p>
    <w:p>
      <w:r>
        <w:t>En vertu de l'art. 12 par. 2 RD III, si le demandeur est titulaire d'un visa en cours de validité, l'Etat membre qui l'a délivré est responsable de l'examen de la demande de protection internationale, sauf si ce visa a été délivré au nom d'un autre Etat membre en vertu d'un accord de représentation.</w:t>
      </w:r>
    </w:p>
    <w:p>
      <w:r>
        <w:rPr>
          <w:b/>
        </w:rPr>
        <w:t>E. 3.4</w:t>
      </w:r>
    </w:p>
    <w:p>
      <w:r>
        <w:t>L'Etat membre responsable est tenu de prendre en charge, dans les conditions prévues aux art. 21, 22 et 29 RD III, le requérant qui a introduit une demande de protection internationale dans un autre Etat membre, ainsi que d'examiner cette demande ou de mener à son terme l'examen (cf. art. 18 par. 1 point a et par. 2 al. 1 RD III).</w:t>
      </w:r>
    </w:p>
    <w:p>
      <w:r>
        <w:rPr>
          <w:b/>
        </w:rPr>
        <w:t>E. 3.5</w:t>
      </w:r>
    </w:p>
    <w:p>
      <w:r>
        <w:t>En l'espèce, le recourant a déposé une demande d'asile en Suisse alors qu'il disposait d'un visa, en cours de validité, que l'Italie lui avait délivré en son propre nom pour la période du (...) 2022 au (...) 2022. Le SEM a dès lors soumis aux autorités italiennes compétentes, dans le délai fixé à l'art. 21 par. 1 al. 1 RD III, une requête aux fins de prise en charge de l'intéressé. Suite au refus de l'Unité Dublin italienne, le SEM a réitéré sa requête, le 12 septembre 2022, dans le cadre d'une demande de réexamen. Sur cette base, l'Italie a accepté, dans le délai prévu à l'art. 5 par. 2 du règlement (CE) n°1560/2003 précité (cf. ATAF 2019 VI/4 consid. 8), de prendre en charge le requérant et, partant, a reconnu sa compétence pour traiter sa demande d'asile. Le fait que l'Italie ait donné son accord en faisant référence à l'art. 12 par. 4 RD III, en lieu et place de l'art. 12 par. 2 RD III applicable en l'espèce, ne remet pas en cause la compétence de cet Etat.</w:t>
      </w:r>
    </w:p>
    <w:p>
      <w:r>
        <w:rPr>
          <w:b/>
        </w:rPr>
        <w:t>E. 3.6</w:t>
      </w:r>
    </w:p>
    <w:p>
      <w:r>
        <w:t>Au vu de ce qui précède, la responsabilité de l'Italie, au sens du règlement Dublin III, est acquise, point qui n'est pas contesté par le recourant.</w:t>
      </w:r>
    </w:p>
    <w:p>
      <w:r>
        <w:rPr>
          <w:b/>
        </w:rPr>
        <w:t>E. 4.1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 UE), l'Etat procédant à la détermination de l'Etat responsable poursuit l'examen des critères fixés au chapitre III du règlement afin d'établir si un autre Etat membre peut être désigné comme responsable (cf. art. 3 par. 2 al. 2 RD III).</w:t>
      </w:r>
    </w:p>
    <w:p>
      <w:r>
        <w:rPr>
          <w:b/>
        </w:rPr>
        <w:t>E. 4.2</w:t>
      </w:r>
    </w:p>
    <w:p>
      <w:r>
        <w:t>En l'occurrence, de jurisprudence constante, il n'y a aucune raison de retenir qu'il existe en Italie des défaillances systémiques en matière de droit d'asile, soit d'un point de vue procédural soit dans la prise en charge, l'encadrement et le suivi des requérants d'asile, qui exposeraient le recourant, indépendamment des particularités de sa situation personnelle, à un traitement contraire à la Charte UE (cf. Cour européenne des droits de l'homme [ci-après : CourEDH], arrêt S.M.H. c. Pays-Bas du 17 mai 2016, n° 5868/13, § 46 ; décisions Jihana Ali et autres c. Suisse et Italie du 4 octobre 2016, n° 30474/14, § 33, et A. M. E. c. Pays-Bas du 13 janvier 2015, n° 51428/10, § 35 ; arrêts du Tribunal D-3966/2022 du 5 octobre 2022 consid. 7.1, D-4344/2022 du 4 octobre 2022 consid. 7.2.2, E-4271/2022 du 29 septembre 2022 consid. 5.2, E-3911/2022 du 20 septembre 2022 consid. 5.2, D-4235/2021 du19 avril 2022 consid. 10, F-53/2022 du 10 janvier 2022 consid. 5.1).</w:t>
      </w:r>
    </w:p>
    <w:p>
      <w:r>
        <w:rPr>
          <w:b/>
        </w:rPr>
        <w:t>E. 4.3</w:t>
      </w:r>
    </w:p>
    <w:p>
      <w:r>
        <w:t>Au vu de ce qui précède, les conditions d'application de l'art. 3 par. 2 al. 2 RD III ne sont pas réalisées.</w:t>
      </w:r>
    </w:p>
    <w:p>
      <w:r>
        <w:rPr>
          <w:b/>
        </w:rPr>
        <w:t>E. 5</w:t>
      </w:r>
    </w:p>
    <w:p>
      <w:r>
        <w:t>Il importe à ce stade de vérifier si la situation personnelle du recourant s'oppose à son transfert vers l'Italie.</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(cf. ATAF 2015/9 consid. 8.2.1 ; 2011/9 consid. 4.1 ; 2010/45 consid. 5, 7.2).</w:t>
      </w:r>
    </w:p>
    <w:p>
      <w:r>
        <w:rPr>
          <w:b/>
        </w:rPr>
        <w:t>E. 6.2</w:t>
      </w:r>
    </w:p>
    <w:p>
      <w:r>
        <w:t>L'Italie est liée par la Charte UE et est partie à la Convention du 4 novembre 1950 de sauvegarde des droits de l'homme et des libertés fondamentales (ci-après : CEDH, RS 0.101), à la Convention du 10 décembre 1984 contre la torture et autres peines ou traitements cruels, inhumains ou dégradants (ci-après : Conv. torture, RS 0.105), ainsi qu'à la Convention du 28 juillet 1951 relative au statut des réfugiés (ci-après :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du droit européen, en particulier le principe de non-refoulement énoncé à l'art. 33 Conv. réfugiés, et l'interdiction de mauvais traitements ancrée aux art. 3 CEDH et 3 Conv. torture (cf. CourEDH, décision K.R.S. c. Royaume-Uni du 2 décembre 2008, n° 32733/08, p. 19). Cette présomption peut être renversée si, sur la base d'indices sérieux et convergeants, il existe un risque concret que l'Italie manquerait à ses obligations internationales (cf. ATAF 2011/9 consid. 6 ; 2010/45 consid. 7.4.2, 7.5 ; CourEDH, arrêt M.S.S. c. Belgique et Grèce du 21 janvier 2011, n° 30696/09, § 341 ss).</w:t>
      </w:r>
    </w:p>
    <w:p>
      <w:r>
        <w:rPr>
          <w:b/>
        </w:rPr>
        <w:t>E. 6.3</w:t>
      </w:r>
    </w:p>
    <w:p>
      <w:r>
        <w:t>En l'espèce, le recourant s'oppose au transfert en faisant valoir que, sur instigation de représentants du service de renseignement burundais (SNR) en Italie, les autorités italiennes le renverraient au Burundi, pays où il serait exécuté pour des motifs ethniques. Au vu des éléments du dossier, aucun indice ne conduit à retenir que l'Italie refuserait de traiter la demande d'asile du recourant selon une procédure conforme aux exigences du droit international et du droit européen (cf. directive Procédure). En particulier, rien n'indique que les autorités italiennes prononceraient le renvoi du recourant au Burundi et ordonneraient l'exécution de cette mesure en violation du principe de nonrefoulement (cf. art. 33 par. 1 Conv. réfugiés). En outre, l'intéressé n'a pas avancé d'indices selon lesquels il serait quoi qu'il en soit dans l'incapacité de faire valoir ses droits auprès des autorités italiennes pour assurer le respect de ce principe, ou plus largement, des dispositions applicables en matière de droit d'asile. Enfin, l'intéressé n'a pas fourni d'éléments établissant que, s'il devait être victime en Italie d'atteintes de la part d'agents de l'Etat burundais, les autorités italiennes refuseraient de lui fournir l'aide et la protection qui lui seraient dues.</w:t>
      </w:r>
    </w:p>
    <w:p>
      <w:r>
        <w:rPr>
          <w:b/>
        </w:rPr>
        <w:t>E. 6.4</w:t>
      </w:r>
    </w:p>
    <w:p>
      <w:r>
        <w:t>Le recourant a exposé qu'il souffrait de plusieurs problèmes de santé.</w:t>
      </w:r>
    </w:p>
    <w:p>
      <w:r>
        <w:rPr>
          <w:b/>
        </w:rPr>
        <w:t>E. 6.4.1</w:t>
      </w:r>
    </w:p>
    <w:p>
      <w:r>
        <w:t>Le transfert par un Etat contractant peut soulever un problème au regard des art. 3 CEDH et 3 Conv. torture, lorsqu'il y a des motifs suffisants de croire que l'intéressé courra dans l'Etat de destination un risque réel d'être soumis à un traitement inhumain ou dégradant, voire à la torture, au sens de ces dispositions (cf. CourEDH, arrêt Saadi c. Italie du 28 février 2008, n° 37201/06, § 125 ss et jurisprudence citée). Il appartient au requérant d'asile de produire des éléments démontrant l'existence d'un tel risque (cf. ATAF 2010/45 consid. 7.4.1).</w:t>
      </w:r>
    </w:p>
    <w:p>
      <w:r>
        <w:rPr>
          <w:b/>
        </w:rPr>
        <w:t>E. 6.4.2</w:t>
      </w:r>
    </w:p>
    <w:p>
      <w:r>
        <w:t>Le retour forcé d'une personne touchée dans sa santé n'est susceptible de constituer une violation de l'art. 3 CEDH que si l'intéressé se trouve à un stade de sa maladie avancé et terminal, au point que sa mort apparaît comme une perspective proche (cf. CourEDH, arrêts A.S. c. Suisse du 30 juin 2015, n° 39350/13, § 31 ss ; S.J. c. Belgique du 27 février 2014, n° 70055/10, § 119-120 ; N. c. Royaume Uni du 27 mai 2008, n° 26565/05, § 42 ss ; également ATAF 2011/9 consid. 7.1). Il s'agit de « cas très exceptionnels », en ce sens que la personne concernée doit présenter un état de santé à ce point altéré que l'hypothèse de son rapide décès après le retour confine à la certitude et qu'elle ne peut espérer un soutien d'ordre familial ou social. La CourEDH a relevé que la pratique fondée sur ces principes pouvait conduire à une application trop restrictive de l'art. 3 CEDH, et que les cas dans lesquels, lorsque la personne malade n'est pas exposée à un risque de décès imminent, le transfert peut également être contraire à cette disposition, n'avaient pas encore été clarifiés (cf. arrêt Paposhvili c. Belgique du 13 décembre 2016, n° 41738/10, § 181 et 182). La CourEDH a ainsi précisé qu'un cas très exceptionnel doit être reconnu également lorsqu'il existe des motifs sérieux de croire qu'en l'absence d'un traitement adéquat ou d'accès à celui-ci dans le pays de destination, se fait jour un risque réel que la personne renvoyée soit exposée à un déclin grave, rapide et irréversible de son état de santé, lequel entraînerait des souffrances intenses ou une réduction significative de son espérance de vie (cf. arrêt Paposhvili c. Belgique précité, § 183).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 Filzwieser/Sprung, op. cit., K 9 ad art. 27, p. 216-217).</w:t>
      </w:r>
    </w:p>
    <w:p>
      <w:r>
        <w:rPr>
          <w:b/>
        </w:rPr>
        <w:t>E. 6.4.3</w:t>
      </w:r>
    </w:p>
    <w:p>
      <w:r>
        <w:t>En l'espèce, selon les derniers rapports médicaux versés au dossier, le recourant souffre d'une hypertension artérielle de degré I et d'une lombalgie aiguë non déficitaire sur hernie discale, sous traitements médicamenteux (antihypertenseur, relaxant musculaire), ainsi que d'une crise de goutte pour laquelle ont été prescrits divers médicaments (antigoutteux, antalgique et anti-inflammatoire). Au vu de ces éléments, l'intéressé n'a pas établi qu'il ne serait pas apte à voyager, ou que son transfert, en tant que tel, représenterait un danger concret pour sa santé et l'exposerait à une situation équivalant à un traitement prohibé (cf. art. 3 CEDH, art. 3 Conv. torture). Il ne souffre pas de pathologies particulièrement lourdes qui nécessiteraient de manière impérative la poursuite en Suisse des traitements en cours, sous peine d'une aggravation déterminante de sa situation médicale. En définitive, il appert que les problèmes de santé de l'intéressé ne sont pas d'une gravité telle que le transfert contesté serait illicite au sens restrictif de la jurisprudence précitée. Par ailleurs, il n'y a aucune raison de penser que les soins que requiert l'intéressé ne sont pas disponibles en Italie, ce pays disposant de structures et de ressources médicales comparables à celles existant en Suisse (cf. notamment arrêt du Tribunal E-6645/2017 du 28 novembre 2017). De plus, l'Italie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Rien ne permet en l'occurrence d'admettre que ce pays s'opposerait ou renoncerait à une prise en charge médicale adéquate du recourant. Cela étant, il incombera aux autorités suisses chargées de l'exécution du transfert de transmettre aux autorités italiennes, en vertu de leur devoir de coopération, les renseignements permettant la prise en charge médicale adéquate de l'intéressé (cf. art. 31 par. 2 point a et 32 RD III).</w:t>
      </w:r>
    </w:p>
    <w:p>
      <w:r>
        <w:rPr>
          <w:b/>
        </w:rPr>
        <w:t>E. 6.5</w:t>
      </w:r>
    </w:p>
    <w:p>
      <w:r>
        <w:t>Au vu de ce qui précède, le transfert du recourant vers l'Italie n'est pas contraire aux engagements internationaux de la Suisse découlant du droit international public. Le SEM n'était donc pas tenu de renoncer à cette mesure et d'examiner lui-même la demande d'asile de l'intéressé en vertu de l'art. 17 RD III.</w:t>
      </w:r>
    </w:p>
    <w:p>
      <w:r>
        <w:rPr>
          <w:b/>
        </w:rPr>
        <w:t>E. 7</w:t>
      </w:r>
    </w:p>
    <w:p>
      <w:r>
        <w:t>Il reste à vérifier s'il appartenait au SEM d'entrer en matière sur la demande d'asile pour des raisons humanitaires au sens de l'art. 29a al. 3 OA 1.</w:t>
      </w:r>
    </w:p>
    <w:p>
      <w:r>
        <w:rPr>
          <w:b/>
        </w:rPr>
        <w:t>E. 7.1</w:t>
      </w:r>
    </w:p>
    <w:p>
      <w:r>
        <w:t>Le SEM peut décider de traiter une demande d'asile pour des raisons humanitaires - alors qu'un autre Etat membre est responsable de son examen - sur la base de l'art. 29a al. 3 OA 1 combiné avec l'art. 17 par. 1 RD III (cf. ATAF 2015/9 consid. 7.6, 8.2.2 ; 2011/9 consid. 4.1 ;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 7.6 ; 2012/4 consid. 4.7 ; 2010/45 consid. 8.2.2).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en Italie (cf. audition du 8 juillet 2022), le requérant s'est opposé à cette mesure en faisant valoir que les autorités italiennes procéderaient à son renvoi vers le Burundi. Dans le cadre de son pouvoir d'examen, le Tribunal constate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 Pour le surplus, et à supposer que cela puisse se révéler pertinent dans le cadre du pouvoir d'examen limité dont dispose le Tribunal dans ce domaine, l'intéressé n'a pas établi en instance de recours l'existence de circonstances nouvelles relevant de l'art. 29a al. 3 OA 1.</w:t>
      </w:r>
    </w:p>
    <w:p>
      <w:r>
        <w:rPr>
          <w:b/>
        </w:rPr>
        <w:t>E. 8</w:t>
      </w:r>
    </w:p>
    <w:p>
      <w:r>
        <w:t>Au vu de ce qui précède, c'est à bon droit que l'autorité inférieure n'est pas entrée en matière sur la demande d'asile du 15 juin 2022, en application de l'art. 31a al. 1 let. b LAsi, et a prononcé le transfert de l'intéressé vers l'Italie, conformément à l'art. 44, 1ère phrase LAsi, aucune exception à la règle générale du transfert n'étant réalisée (cf. art. 32 OA 1).</w:t>
      </w:r>
    </w:p>
    <w:p>
      <w:r>
        <w:rPr>
          <w:b/>
        </w:rPr>
        <w:t>E. 9</w:t>
      </w:r>
    </w:p>
    <w:p>
      <w:r>
        <w:t>En conclusion,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12</w:t>
      </w:r>
    </w:p>
    <w:p>
      <w:r>
        <w:t>Les conclusions du recours étant d'emblée vouées à l'échec, la demande d'assistance judiciaire totale doit être rejetée (cf. art. 65 al. 1 PA, art. 102m al. 1 let. a LAsi).</w:t>
      </w:r>
    </w:p>
    <w:p>
      <w:r>
        <w:rPr>
          <w:b/>
        </w:rPr>
        <w:t>E. 13</w:t>
      </w:r>
    </w:p>
    <w:p>
      <w:r>
        <w:t>Vu l'issue de la cause, il y a lieu de mettre les frais de procédure, d'un montant de 750 francs, à la charge du recourant (cf. art. 63 al. 1 PA, en relation avec les art. 2 et 3 let. a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