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D-4620/2021 vom 21. Dezember 2021</w:t>
      </w:r>
    </w:p>
    <w:p>
      <w:r>
        <w:t>Bundesverwaltungsgericht, 2021-12-21, DE</w:t>
      </w:r>
    </w:p>
    <w:p>
      <w:r>
        <w:rPr>
          <w:b/>
        </w:rPr>
        <w:t xml:space="preserve">Quelle: </w:t>
      </w:r>
      <w:r>
        <w:t>https://mcp.opencaselaw.ch/entscheid/bvger_D-4620_2021</w:t>
      </w:r>
    </w:p>
    <w:p>
      <w:r>
        <w:t>FR: TAF D-4620/2021 du 21 décembre 2021</w:t>
      </w:r>
    </w:p>
    <w:p>
      <w:r>
        <w:t>IT: TAF D-4620/2021 del 21 dicembre 2021</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Mit Zwischenverfügung vom 5. November 2021 wurde dem Beschwerdeführer die Zusammensetzung des Spruchkörpers bekannt gegeben. Im Übrigen ist zu bestätigen, dass der Spruchkörper im Auftrag des Abteilungspräsidiums durch eine Kanzleiperson gemäss Art. 31 Abs. 3 sowie Art. 32 Abs. 1 des Geschäftsreglements für das Bundesverwaltungsgericht vom 17. April 2008 (VGR, SR 173.320.1) unter Berücksichtigung objektiver Kriterien generiert wurde. Manuelle Anpassungen wurden vorliegend nicht vorgenommen.</w:t>
      </w:r>
    </w:p>
    <w:p>
      <w:r>
        <w:rPr>
          <w:b/>
        </w:rPr>
        <w:t>E. 4.2</w:t>
      </w:r>
    </w:p>
    <w:p>
      <w:r>
        <w:t>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gewährt werden könnte. Der im Rechtsbegehren mitenthaltene Antrag, es sei Einsicht in die Datei der Software zu gewähren, mit der die Bestimmung des Spruchkörpers vorgenommen worden sei, ist daher abzuweisen.</w:t>
      </w:r>
    </w:p>
    <w:p>
      <w:r>
        <w:rPr>
          <w:b/>
        </w:rPr>
        <w:t>E. 5.1</w:t>
      </w:r>
    </w:p>
    <w:p>
      <w:r>
        <w:t>In der Beschwerde werden verschiedene formelle Rügen (Verletzung des Anspruchs auf rechtliches Gehör inklusive der Begründungspflicht sowie unrichtige und unvollständige Feststellung des rechtserheblichen Sachverhalts) erhoben. Sie sind vorab zu beurteilen, da sie gegebenenfalls geeignet sind, eine Kassation der vorinstanzlichen Verfügung zu bewirken (vgl. Entscheidungen und Mitteilungen der [vormaligen] Schweizerischen Asylrekurskommission [EMARK] 2004 Nr. 38).</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5.3</w:t>
      </w:r>
    </w:p>
    <w:p>
      <w:r>
        <w:t>Der Beschwerdeführer rügt, die Vorinstanz habe die neu vorgebrachte Gefährdung pauschal als unglaubhaft respektive asylirrelevant taxiert und die aktuelle Ländersituation sowie die eingereichten Beweismittel nicht ausreichend berücksichtigt, womit sie den Anspruch auf rechtliches Gehör beziehungsweise die Begründungspflicht verletzt und den rechtserheblichen Sachverhalt unrichtig und unvollständig festgestellt habe. Die Vorinstanz hat in der angefochtenen Verfügung nachvollziehbar und hinreichend differenziert aufgezeigt, von welchen Überlegungen sie sich leiten liess. Entgegen der in der Beschwerde vertretenen Auffassung hat sie sich mit sämtlichen neuen Vorbringen und den eingereichten Beweismitteln auseinandergesetzt und ist dabei zum Schluss gekommen, dass der Beschwerdeführer aus seinen diesbezüglichen Vorbringen keine Gefährdung in Sri Lanka abzuleiten vermöge. Allein aus dem Umstand, dass die Vorinstanz die im Gesuch neu geltend gemachten Sachvorbringen nicht so beurteilt wie vom Beschwerdeführer gewünscht, lässt weder auf eine Verletzung des rechtlichen Gehörs respektive der Begründungspflicht, noch auf eine unrichtige und unvollständige Sachverhaltsfeststellung schliessen. Vielmehr handelt es sich dabei um eine materielle Frage. Schliesslich zeigt die ausführliche Beschwerdeeingabe deutlich auf, dass eine sachgerechte Anfechtung des Entscheids der Vorinstanz ohne Weiteres möglich war.</w:t>
      </w:r>
    </w:p>
    <w:p>
      <w:r>
        <w:rPr>
          <w:b/>
        </w:rPr>
        <w:t>E. 5.4</w:t>
      </w:r>
    </w:p>
    <w:p>
      <w:r>
        <w:t>Die formellen Rügen erweisen sich angesichts dieser Sachlage als unbegründet, weshalb keine Veranlassung besteht, die angefochtene Verfügung aus formellen Gründen aufzuheben und die Sache an die Vorinstanz zurückzuweisen. Die diesbezüglichen Rechtsbegehren sind abzuweisen.</w:t>
      </w:r>
    </w:p>
    <w:p>
      <w:r>
        <w:rPr>
          <w:b/>
        </w:rPr>
        <w:t>E. 6.1</w:t>
      </w:r>
    </w:p>
    <w:p>
      <w:r>
        <w:t>Der Beschwerdeführer stellt für den Fall einer materiellen Beurteilung seiner Beschwerde folgende Beweisanträge: Das SEM sei anzuweisen, eine tatsächliche, konkrete und umfassende Auseinandersetzung mit den eingereichten Beweismitteln vorzunehmen, es sei eine mündliche Parteiverhandlung gemäss Art. 40 Abs. 2 VGG anzusetzen und er sei erneut anzuhören.</w:t>
      </w:r>
    </w:p>
    <w:p>
      <w:r>
        <w:rPr>
          <w:b/>
        </w:rPr>
        <w:t>E. 6.2</w:t>
      </w:r>
    </w:p>
    <w:p>
      <w:r>
        <w:t>Aufgrund des vollständig festgestellten Sachverhalts und der bereits hinreichend erfolgten Würdigung der eingereichten Beweismittel durch die Vorinstanz ist der entsprechende Antrag in der Beschwerde mangels Notwendigkeit abzuweisen. Sodann besteht im Beschwerdeverfahren in Asylsachen kein Anspruch auf eine öffentliche Parteiverhandlung, da weder das AsylG noch das VwVG einen solchen vorsehen und keine zivil- oder strafrechtliche Angelegenheit im Sinne von Art. 6 Abs. 1 EMRK zu klären ist (vgl. Art. 40 VGG). Der Antrag auf eine erneute Anhörung des Beschwerdeführers ist ebenfalls abzulehnen, da der rechtserhebliche Sachverhalt hinreichend festgestellt ist und im Beschwerdeverfahren Ergänzungen und Berichtigungen gemacht sowie ein weiteres Beweismittel nachgereicht werden konnten.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kommt in der angefochtenen Verfügung zum Schluss, die Vorbringen des Beschwerdeführers hielten weder den Anforderungen an das Glaubhaftmachen gemäss Art. 7 AsylG, noch denjenigen an die Flüchtlingseigenschaft gemäss Art. 3 AsylG stand. Vorab hält sie fest, die neuen Vorbringen betreffend seinen (...) D._______ seien als nachgeschoben und damit unglaubhaft zu werten, zumal er diese im ersten Asylverfahren nicht vorgebracht habe. Seine diesbezügliche Erklärung, wonach er die Informationen aus Angst vor Problemen in der Schweiz und vielmehr bei einer allfälligen Rückschaffung nach Sri Lanka zurückbehalten habe, vermöge nicht zu überzeugen. An der Feststellung der Unglaubhaftigkeit seiner Vorbringen vermöge auch die eingereichte «Police Message Form» vom 11. März 2020 nichts zu ändern, zumal sri-lankischen Polizeidokumenten aufgrund ihrer leichten Fälschbarkeit nur ein geringer Beweiswert zukomme. Ferner erwägt die Vorinstanz, das Bundesverwaltungsgericht habe mit Urteil D-5614/2017 vom 8. April 2020 festgestellt, dass der Beschwerdeführer über kein Risikoprofil im Sinne der Rechtsprechung (vgl. BVGer-Referenzurteil E-1866/2015 vom 15. Juli 2016) verfüge, welches auf eine drohende asylrelevante Gefährdung seinerseits bei einer Rückkehr in sein Heimatland schliessen liesse. Auch mit den neuen Vorbringen könne - wie nachfolgend aufgezeigt - nicht auf ein Risikoprofil des Beschwerdeführers geschlossen werden. Was sein intensiviertes exilpolitisches Engagement - die Aktivitäten in den sozialen Medien sowie die Teilnahme an einer weiteren Demonstration gegen die sri-lankische Regierung vom 1. März 2021 - anbelange, gehe aus den in diesem Zusammenhang gemachten oberflächlichen Ausführungen respektive dem eingereichten Beweismittel nicht hervor, dass er sich in irgendeiner Weise exponiert hätte. Hinsichtlich seines Facebook-Profils sei insbesondere festzuhalten, dass er dieses unter dem Pseudonym «G._______» führe. Somit liessen sich daraus keine Rückschlüsse auf seine Identität ziehen. Bei den geteilten Inhalten handle es sich zudem einzig um «Re-Posts» von anderen Profilen. Schliesslich stehe die angeführte Verschlechterung der Menschenrechts- und Sicherheitslage in Sri Lanka seit dem Urteil des Bundesverwaltungsgerichts D-5614/2017 vom 8. April 2020 in keinem persönlichen Zusammenhang zur Person des Beschwerdeführers. Wie immer prüfe das SEM das Verfolgungsrisiko im Einzelfall. Voraussetzung für die Annahme einer Verfolgungsgefahr aufgrund bestimmter Ereignisse sei ein persönlicher Bezug der asylsuchenden Person zu denselben respektive deren Folgen. Es reiche nicht aus, pauschal auf politische Entwicklungen der jüngeren Vergangenheit oder mögliche Zukunftsszenarien zu verweisen. Stattdessen wäre eine hinreichende Subsumtion im Einzelfall notwendig, was vorliegend nicht erfolgt sei. Den im Gesuch beiliegenden Berichten zur allgemeinen Lage in Sri Lanka fehle es an persönlichem Bezug.</w:t>
      </w:r>
    </w:p>
    <w:p>
      <w:r>
        <w:rPr>
          <w:b/>
        </w:rPr>
        <w:t>E. 8.2</w:t>
      </w:r>
    </w:p>
    <w:p>
      <w:r>
        <w:t>Dem hält der Beschwerdeführer in seiner Rechtsmitteleingabe - nebst der Wiederholung seiner bisherigen Vorbringen - im Wesentlichen entgegen, dass die neu vorgebrachten Fluchtgründe entgegen der Ansicht der Vorinstanz zu einer verstärkten Gefährdung seinerseits führten und er jene aus Angst vor möglichen Konsequenzen in der Schweiz und im Heimatland verschwiegen habe, weshalb sie nicht als nachgeschoben qualifiziert werden könnten. Ferner habe die Vorinstanz hinsichtlich der «Police Message Form» vom 11. März 2020 eine unzureichende und willkürliche Beweiswürdigung vorgenommen, indem sie diesbezüglich auf allgemeine Annahmen verweise, anstatt einen individuellen Bezug zum Beschwerdeführer herzustellen. Sodann habe er seine individuelle Gefährdung infolge des intensivierten exilpolitischen Engagements sowie der veränderten Sicherheits- und Menschenrechtslage in Sri Lanka ausführlich dargelegt und mittels Beweismittel untermauert. Aus dem auf Beschwerdeebene eingereichten Länderbericht vom 16. August 2021 gehe sodann hervor, dass jeder regimekritische Post und jede regimekritische Nachricht, welche er in den letzten Jahren geschrieben, geteilt oder erhalten habe, unter der heute geltenden PTA-Gesetzgebung ausreiche, asylrelevanter Verfolgung ausgesetzt zu sein. Dementsprechend stelle die willkürliche Erweiterung des PTA und der darin enthaltene «Radikalisierungstatbestand» einen neuen Risikofaktor dar. Im Gegensatz zur Schweiz würden andere Länder die Situation äusserst ernst nehmen. So hätten beispielsweise die britischen Behörden ihre Rechtspraxis bezüglich Sri Lanka angepasst und gingen von einer grundsätzlich veränderten Ländersituation aus (m.H.a. das Urteil des Upper Tribunal des Vereinigten Königreichs vom 27. Mai 2021 [PA/09978/2016 und PA 13288/2018]).</w:t>
      </w:r>
    </w:p>
    <w:p>
      <w:r>
        <w:rPr>
          <w:b/>
        </w:rPr>
        <w:t>E. 9.1</w:t>
      </w:r>
    </w:p>
    <w:p>
      <w:r>
        <w:t>Das Bundesverwaltungsgericht gelangt nach Durchsicht der Akten in materieller Hinsicht zum Schluss, dass die Vorinstanz die Flüchtlingseigenschaft des Beschwerdeführers zu Recht verneint hat. Auf die grösstenteils zutreffenden Erwägungen der Vorinstanz (vgl. oben E. 8.1) kann mit den nachfolgenden Ergänzungen verwiesen werden. Die Ausführungen auf Beschwerdeebene und das eingereichte Beweismittel führen zu keiner anderen Betrachtungsweise.</w:t>
      </w:r>
    </w:p>
    <w:p>
      <w:r>
        <w:rPr>
          <w:b/>
        </w:rPr>
        <w:t>E. 9.2</w:t>
      </w:r>
    </w:p>
    <w:p>
      <w:r>
        <w:t>Vorab ist festzuhalten, dass es sich bei den Vorbringen des Beschwerdeführers, er sei im Jahr 2015 von seinem (...) D._______ denunziert worden und befürchte darum bei einer Rückkehr nach Sri Lanka Nachstellungen seitens der heimatlichen Behörden, um (behauptete) Tatsachen handelt, welche bereits zum Zeitpunkt des materiellen Urteils des Bundesverwaltungsgerichts D-5614/2017 vom 8. April 2020 Bestand gehabt haben, weshalb das SEM diese zu Unrecht als Mehrfachgesuch im Sinne von Art. 111c AsylG behandelt hat. Dasselbe gilt für die eingereichte «Police Message Form» vom 11. März 2020 (vgl. Art. 45 VGG i.V.m. Art. 123 Abs. 1 Bst. a BGG). Durch die (umfassende) Prüfung der Vorinstanz sind dem Beschwerdeführer allerdings keine Rechtsnachteile entstanden. Es bleibt ihm unbenommen, in diesem Zusammenhang ein form- und fristgerechtes Revisionsgesuch beim Bundesverwaltungsgericht zu stellen, wobei wohl sämtliche geltend gemachten Tatsachen respektive das entsprechende Beweismittel bereits im ordentlichen Asylverfahren hätten geltend gemacht werden können und insbesondere das Verschweigen einzelner Sachverhaltselemente aus Furcht vor möglichen Konsequenzen in der Schweiz und im Heimatland keinen Entlastungsgrund darstellen dürfte. Entsprechend ist auf die in diesem Zusammenhang erfolgten Erwägungen der Vorinstanz und des Beschwerdeführers nicht weiter einzugehen.</w:t>
      </w:r>
    </w:p>
    <w:p>
      <w:r>
        <w:rPr>
          <w:b/>
        </w:rPr>
        <w:t>E. 9.3</w:t>
      </w:r>
    </w:p>
    <w:p>
      <w:r>
        <w:t>Im Rahmen des vorliegenden Verfahrens ist einzig zu prüfen, ob die nach dem Urteil D-5614/2017 vom 8. April 2020 (behaupteten) Tatsachen oder datierten Beweismittel zu einer anderen Einschätzung führen.</w:t>
      </w:r>
    </w:p>
    <w:p>
      <w:r>
        <w:rPr>
          <w:b/>
        </w:rPr>
        <w:t>E. 9.3.1</w:t>
      </w:r>
    </w:p>
    <w:p>
      <w:r>
        <w:t>Der Vorinstanz ist beizupflichten, dass der Beschwerdeführer durch seine anhaltende exilpolitische Aktivität in der Schweiz keinen Grund für eine zukünftige Verfolgung durch die sri-lankischen Behörden zu setzen vermag. Exilpolitische Aktivitäten können zwar flüchtlingsrechtlich relevant sein, insbesondere, wenn der betroffenen Person seitens der sri-lankischen Behörden ein überzeugter Aktivismus mit dem Ziel der Wiederbelebung des tamilischen Separatismus zugeschrieben wird (vgl. Referenzurteil des BVGer E-1866/2015 vom 15. Juli 2016 E. 8.5.4). Hinsichtlich der Auftritte im Internet ist mit der Vorinstanz erneut darauf hinzuweisen, dass die Identität des Beschwerdeführers nicht feststeht. Selbst wenn seine Identität erstellt wäre, ist die persönliche Eigenleistung des Beschwerdeführers, wie die Vorinstanz gut begründet dargelegt hat, als zu gering einzustufen, als dass er als Gefahr für den Einheitsstaat Sri Lanka wahrgenommen werden könnte. Auch die Teilnahme an einer weiteren Demonstration in F._______ vermag zu keiner anderen Schlussfolgerung zu führen, zumal auch in der Beschwerde nicht näher dargetan wird, inwiefern sich der Beschwerdeführer durch dieses exilpolitische Wirken nun derart exponiert haben soll, dass er bei einer Rückkehr nach Sri Lanka Furcht vor einer asylrelevanten Verfolgung haben müsste.</w:t>
      </w:r>
    </w:p>
    <w:p>
      <w:r>
        <w:rPr>
          <w:b/>
        </w:rPr>
        <w:t>E. 9.3.2</w:t>
      </w:r>
    </w:p>
    <w:p>
      <w:r>
        <w:t>Was die Ausführungen des Beschwerdeführers zur allgemeinen Lage in Sri Lanka anbelangt, ist ergänzend festzuhalten, dass die politischen Entwicklungen in Sri Lanka nicht zu einer Situation geführt haben, die zu einer Änderung der im Referenzurteil E-1866/2015 vom 15. Juli 2016 (E. 8) entwickelten Rechtspraxis Anlass geben könnte (vgl. statt vieler Urteile des BVGer D-3397/2021 vom 16. September 2021 E. 6.2 und E-6357/2018 vom 19. November 2021 E. 9.2). Die im Rahmen des hier zu beurteilenden Gesuchs dokumentierte Entwicklung verdeutlicht lediglich, dass die im Referenzurteil E-1866/2015 vom 15. Juli 2016 erwähnten Risikofaktoren, die zu einer flüchtlingsrechtlich relevanten Gefährdung von nach Sri Lanka zurückkehrenden tamilischen Personen führen können, nach wie vor aktuell und dementsprechend weiterhin zu prüfen sind. Unter Würdigung der obgenannten Umstände ist jedoch nicht anzunehmen, dass dem Beschwerdeführer persönlich im Falle einer Rückkehr nach Sri Lanka ernsthafte Nachteile im Sinne von Art. 3 AsylG drohen würden. An dieser Einschätzung vermag auch der Verweis auf die Rechtspraxis des Vereinigten Königreichs nichts zu ändern, zumal diese für die Schweiz nicht verbindlich ist.</w:t>
      </w:r>
    </w:p>
    <w:p>
      <w:r>
        <w:rPr>
          <w:b/>
        </w:rPr>
        <w:t>E. 9.4</w:t>
      </w:r>
    </w:p>
    <w:p>
      <w:r>
        <w:t>Zusammenfassend ergibt sich, dass die Vorinstanz das Gesuch vom 19. Mai 2021 (im Ergebnis) zu Recht abgelehnt hat.</w:t>
      </w:r>
    </w:p>
    <w:p>
      <w:r>
        <w:rPr>
          <w:b/>
        </w:rPr>
        <w:t>E. 10</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Bezüglich der Prüfung allfälliger Wegweisungsvollzugshindernisse kann auf die Erwägungen im Urteil des Bundesverwaltungsgerichts D-5614/2017 vom 8. April 2020 verwiesen werden. Darin wurde einlässlich dargelegt, weshalb der Vollzug der Wegweisung in Bezug auf den Beschwerdeführer nach Sri Lanka zulässig, zumutbar und möglich ist (vgl. a.a.O. E. 8). An dieser Einschätzung vermögen auch die politischen Entwicklungen in Sri Lanka seit dem Urteil D-5614/2017 respektive die diesbezüglichen Ausführungen im Mehrfachgesuch vom 19. Mai 2021 und auf Beschwerdeebene nichts zu ändern (vgl. etwa Urteil des BVGer D-4729/2021 vom 12. November 2021 S. 8 f.). Im Übrigen ist auf die Erwägungen in der angefochtenen Verfügung (S. 6 f.) zu verweisen.</w:t>
      </w:r>
    </w:p>
    <w:p>
      <w:r>
        <w:rPr>
          <w:b/>
        </w:rPr>
        <w:t>E. 11.3</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sich die angefochtene Verfügung - vorbehältlich E. 9.2 - als rechtmässig erweist und die Beschwerde abzuweisen ist.</w:t>
      </w:r>
    </w:p>
    <w:p>
      <w:r>
        <w:rPr>
          <w:b/>
        </w:rPr>
        <w:t>E. 13.1</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13.2</w:t>
      </w:r>
    </w:p>
    <w:p>
      <w:r>
        <w:t>Bei diesem Ausgang des Verfahrens sind die Kosten dem Be-schwerdeführer aufzuerlegen (Art. 63 Abs. 1 VwVG) und praxisgemäss auf insgesamt Fr. 1'500.- festzusetzen (Art. 1 3 des Reglements vom 21. Februar 2008 über die Kosten und Entschädigungen vor dem Bundesverwaltungsgericht [VGKE, SR 173.320.2]). Das wiedererwägungsweise gestellte Gesuch um Verzicht auf die Erhebung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