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D-4619/2024 vom 20. Juni 2024</w:t>
      </w:r>
    </w:p>
    <w:p>
      <w:r>
        <w:t>Bundesverwaltungsgericht, 2024-06-20, DE</w:t>
      </w:r>
    </w:p>
    <w:p>
      <w:r>
        <w:rPr>
          <w:b/>
        </w:rPr>
        <w:t xml:space="preserve">Quelle: </w:t>
      </w:r>
      <w:r>
        <w:t>https://mcp.opencaselaw.ch/entscheid/bvger_D-4619_2024_d20240620</w:t>
      </w:r>
    </w:p>
    <w:p>
      <w:r>
        <w:t>FR: TAF D-4619/2024 du 20 juin 2024</w:t>
      </w:r>
    </w:p>
    <w:p>
      <w:r>
        <w:t>IT: TAF D-4619/2024 del 20 giugno 2024</w:t>
      </w:r>
    </w:p>
    <w:p>
      <w:pPr>
        <w:pStyle w:val="Heading2"/>
      </w:pPr>
      <w:r>
        <w:t>Regeste</w:t>
      </w:r>
    </w:p>
    <w:p>
      <w:r>
        <w:t>Asyl und Wegweisung | Asyl und Wegweisung; Verfügung des SEM vom 20. Juni 2024</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w:t>
      </w:r>
    </w:p>
    <w:p>
      <w:r>
        <w:t>D-4619/2024 Seite 6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(Art. 105 und Art.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beantragt unter anderem die Aufhebung der an- gefochtenen Verfügung und die Rückweisung der Sache an die Vorinstanz zwecks Neubeurteilung. Er rügt dabei sinngemäss eine Verletzung der Un- tersuchungspflicht sowie der Prüfungs- und Begründungspflicht und bringt dazu im Wesentlichen vor, das SEM habe es unterlassen, die Echtheit der eingereichten Beweismittel zu überprüfen, beispielsweise durch eine An- frage bei den türkischen Behörden oder der türkischen Vertretung in der Schweiz. Das SEM habe ferner nicht ausreichend abgeklärt, ob er die tür- kische Staatsangehörigkeit besitze, sondern dies nur behauptet.</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ALFRED KÖLZ/ISABELLE HÄNER/MARTIN BERTSCHI/LIVIO BUNDI, Verwaltungsverfah- ren und Verwaltungsrechtspflege des Bundes, 4. Aufl. 2015, Rz. 456 ff.; CHRISTOPH AUER, in: Auer/Müller/Schindler [Hrsg.], Kommentar zum</w:t>
      </w:r>
    </w:p>
    <w:p>
      <w:r>
        <w:t>D-4619/2024 Seite 7 Bundesgesetz über das Verwaltungsverfahren, 2. Aufl., 2019, Rz. 17 zu Art. 12; BENJAMIN SCHINDLER, in: Auer/Müller/Schindler [Hrsg.], a.a.O., Rz. 29 ff. zu Art. 49). Aus dem Grundsatz des rechtlichen Gehörs (Art. 29 Abs. 2 BV, Art. 29 VwVG) sowie Art. 35 Abs. 1 VwVG folgt sodann, dass alle erheblichen Par- 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 falls sachgerecht anfechten kann (vgl. dazu BVGE 2016/9 E. 5.1; 2011/37 E. 5.4.1; BGE 136 I 184 E. 2.2.1;134 I 83 E. 4.1; LORENZ KNEUBÜH- LER/RAMONA PEDRETTI, in: Auer/Müller/Schindler [Hrsg.], a.a.O., Rz. 7 ff. zu Art. 35; KÖLZ/HÄNER/BERTSCHI/BUNDI, a.a.O., N. 629 ff.).</w:t>
      </w:r>
    </w:p>
    <w:p>
      <w:r>
        <w:rPr>
          <w:b/>
        </w:rPr>
        <w:t>E. 3.3</w:t>
      </w:r>
    </w:p>
    <w:p>
      <w:r>
        <w:t>Das SEM hat das Asylgesuch des Beschwerdeführers mit der Begrün- dung abgelehnt, dieser besitze «mit grösster Wahrscheinlichkeit» die türki- sche Staatsangehörigkeit und werde in der Türkei nicht verfolgt. Dem SEM ist insofern beizupflichten, als im Asylrecht der Grundsatz der Subsidiarität asylrechtlichen Schutzes gilt, weshalb Asylsuchende, die mehrere Staats- angehörigkeiten besitzen, nicht auf den Schutz eines Drittstaates angewie- sen sind, wenn sie in einem der Staaten, dessen Staatsangehörigkeit sie besitzen, Schutz vor Verfolgung finden können (vgl. dazu BVGE 2022 VI/I E. 6.3, m.w.H.). Die doppelte Staatsangehörigkeit muss dabei jedoch mit hinreichender Sicherheit (beispielsweise gestützt auf Identitätspapiere oder Bestätigungsschreiben durch eine zuständige Behörde des fraglichen Staates) festgestellt und darf nicht bloss als wahrscheinlich erachtet wer- den. Im vorliegenden Fall mangelt es an einer entsprechenden, hinrei- chend sicheren Feststellung der türkischen Staatsangehörigkeit des Be- schwerdeführers. Das SEM stützt seine Schlussfolgerung, der Beschwer- deführer sei «mit grösster Wahrscheinlichkeit» türkischer Staatsangehöri- ger, einerseits auf eine angebliche Mitwirkungspflichtverletzung: Der Be- schwerdeführer habe den türkischen Familienregisterauszug und die türki- sche Aufenthaltsbewilligung nicht eingereicht und auch nicht bewiesen, dass er die türkische Staatsangehörigkeit nicht besitze. Andererseits ver- weist das SEM auf mehrere Indizien, welche seiner Auffassung nach auf die türkische Staatsangehörigkeit des Beschwerdeführers hinweisen (tür- kische Flaggen auf seinem sowie dem Facebook-Konto seiner Mutter, Fo- tos eines Autos, welches mutmasslich von Angehörigen des türkischen Mi- litärs benutzt werde, weshalb zu vermuten sei, dass der Beschwerdeführer</w:t>
      </w:r>
    </w:p>
    <w:p>
      <w:r>
        <w:t>D-4619/2024 Seite 8 für das türkische Militär oder diesem nahestehenden Milizen gekämpft habe, der Umstand, dass Tausende Syrer die türkische Staatsangehörig- keit erhalten haben). Dazu ist vorab festzustellen, dass dem Beschwerde- führer nicht vorgeworfen werden kann, er habe nicht bewiesen, dass er die türkische Staatsangehörigkeit nicht besitze; denn es ist praktisch unmög- lich, negative Tatsachen zu beweisen, weshalb die Beweislast bei der Par- tei liegt, welche die Existenz einer Tatsache behauptet. Die erwähnten In- dizien lassen die türkische Staatsangehörigkeit des Beschwerdeführers sodann offensichtlich keineswegs als gesichert erscheinen, und der Um- stand, dass er die türkische Aufenthaltsbewilligung und den türkischen Fa- milienregisterauszug nicht eingereicht hat, stellt zwar möglicherweise eine Mitwirkungspflichtverletzung dar, aber auch eine allfällige Mitwirkungs- pflichtverletzung taugt lediglich beziehungsweise bestenfalls als Indiz da- für, dass der Beschwerdeführer entgegen seinen Beteuerungen die türki- sche Staatsangehörigkeit besitzt. Schliesslich ist festzustellen, dass das türkische Generalkonsulat die Anfrage des SEM nicht beantwortet und da- mit die vom SEM vermutete türkische Staatsangehörigkeit des Beschwer- deführers nicht bestätigt hat. Nach dem Gesagten hat das SEM die Ableh- nung des Asylgesuchs zu Unrecht damit begründet, dass der Beschwerde- führer (wahrscheinlich) türkischer Staatsangehöriger sei und daher in der Türkei Schutz vor Verfolgung finden könne.</w:t>
      </w:r>
    </w:p>
    <w:p>
      <w:r>
        <w:rPr>
          <w:b/>
        </w:rPr>
        <w:t>E. 3.4</w:t>
      </w:r>
    </w:p>
    <w:p>
      <w:r>
        <w:t>Da die türkische Staatsangehörigkeit (bzw. Doppelbürgerschaft) des Beschwerdeführers nicht mit Sicherheit feststeht, muss für die Behandlung seines Asylgesuchs davon ausgegangen werden, dass er nach wie vor die (einfache) Staatsangehörigkeit von Syrien besitzt.</w:t>
      </w:r>
    </w:p>
    <w:p>
      <w:r>
        <w:rPr>
          <w:b/>
        </w:rPr>
        <w:t>E. 3.5</w:t>
      </w:r>
    </w:p>
    <w:p>
      <w:r>
        <w:t>Wie bereits im Beschwerdeurteil D-5806/2022 vom 24. Februar 2023 festgehalten wurde, könnte ein Nichteintretensentscheid wegen vorgängi- gen Aufenthalts in der Türkei gestützt auf Art. 31a Abs. 1 Bst. c AsylG, ver- bunden mit einer Wegweisung in die Türkei, praxisgemäss nur bei Vorlie- gen einer Rückübernahmezusicherung der türkischen Behörden (welche entgegen der vom SEM vertretenen Auffassung theoretisch auch ohne das Bestehen eines ratifizierten Rückübernahmeabkommens erlangt werden könnte) verfügt werden. Da eine solche nicht vorliegt, hat das SEM zu Recht keinen Nichteintretensentscheid erlassen.</w:t>
      </w:r>
    </w:p>
    <w:p>
      <w:r>
        <w:rPr>
          <w:b/>
        </w:rPr>
        <w:t>E. 3.6</w:t>
      </w:r>
    </w:p>
    <w:p>
      <w:r>
        <w:t>Allerdings hätte das SEM folglich die Asylgründe des Beschwerdefüh- rers sowie das Bestehen von allfälligen Vollzugshindernissen in Bezug auf seinen (unbestrittenen) Heimatstaat Syrien prüfen müssen, was es jedoch in Verletzung der ihm obliegenden Prüfungspflicht (und damit des</w:t>
      </w:r>
    </w:p>
    <w:p>
      <w:r>
        <w:t>D-4619/2024 Seite 9 Anspruchs auf rechtliches Gehör) unterlassen hat. Der blosse Hinweis auf die bereits in der – nota bene durch das Beschwerdeurteil D-5806/2022 vom 24. Februar 2023 vollumfänglich aufgehobenen – Verfügung vom 17. November 2022 vorgenommene (rudimentäre) Abhandlung der Asyl- vorbringen in Bezug auf Syrien (vgl. Ziff. II. 2.2 der angefochtenen Verfü- gung) stellt offensichtlich keine rechtsgenügliche Begründung dar (vgl. dazu auch das Urteil des BVGer D-1554/2024 vom 9. Juli 2024 E. 3.4, m.w.H.).</w:t>
      </w:r>
    </w:p>
    <w:p>
      <w:r>
        <w:rPr>
          <w:b/>
        </w:rPr>
        <w:t>E. 3.7</w:t>
      </w:r>
    </w:p>
    <w:p>
      <w:r>
        <w:t>Obwohl die Beschwerde grundsätzlich reformatorisch ausgestaltet ist (Art. 61 Abs. 1 VwVG), erscheint es aufgrund des Gesagten angebracht, die angefochtene Verfügung aufzuheben und die Sache zur neuen Prüfung und Entscheidung im Sinne der Erwägungen an die Vorinstanz zurückzu- weisen. Eine Heilung der festgestellten Gehörsverletzung ist insbesondere deshalb nicht in Betracht zu ziehen, weil dem Beschwerdeführer bei einer Heilung durch das Gericht und einem daraufhin allenfalls ergehenden ab- weisenden Entscheid eine Instanz verlorenginge.</w:t>
      </w:r>
    </w:p>
    <w:p>
      <w:r>
        <w:rPr>
          <w:b/>
        </w:rPr>
        <w:t>E. 4</w:t>
      </w:r>
    </w:p>
    <w:p>
      <w:r>
        <w:t>Die Beschwerde ist demnach gutzuheissen, soweit die Aufhebung der an- gefochtenen Verfügung und die Rückweisung an die Vorinstanz beantragt wurde. Die vorinstanzliche Verfügung vom 20. Juni 2024 ist aufzuheben, und die Sache ist zur Neubeurteilung im Sinne der Erwägungen an das SEM zurückzuweisen. Bei dieser Sachlage ist auf die übrigen Ausführun- gen in der Beschwerde nicht näher einzugehen.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Die von der Vorinstanz auszurichtende Parteientschädigung wird in Anwendung der genannten Bestimmungen und unter Berücksichtigung der massgeblichen Bemessungsfaktoren (Art. 8 ff. VGKE) von Amtes we- gen auf insgesamt Fr. 600.– festgelegt.</w:t>
      </w:r>
    </w:p>
    <w:p>
      <w:r>
        <w:t>D-4619/2024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