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D-4619/2006 vom 19. Januar 2009</w:t>
      </w:r>
    </w:p>
    <w:p>
      <w:r>
        <w:t>Bundesverwaltungsgericht, 2009-01-19, DE</w:t>
      </w:r>
    </w:p>
    <w:p>
      <w:r>
        <w:rPr>
          <w:b/>
        </w:rPr>
        <w:t xml:space="preserve">Quelle: </w:t>
      </w:r>
      <w:r>
        <w:t>https://mcp.opencaselaw.ch/entscheid/bvger_D-4619_2006</w:t>
      </w:r>
    </w:p>
    <w:p>
      <w:r>
        <w:t>FR: TAF D-4619/2006 du 19 janvier 2009</w:t>
      </w:r>
    </w:p>
    <w:p>
      <w:r>
        <w:t>IT: TAF D-4619/2006 del 19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der angefochtenen Verfügung diverse Unglaubhaftigkeitselemente in den Aussagen des Beschwerdeführers dargelegt und vor diesem Hintergrund festgestellt, dessen Vorbringen genügten den Anforderungen gemäss Art. 7 AsylG nicht. Die entsprechenden Vorbringen seien unsubstanziiert sowie stereotyp ausgefallen und liessen eine persönliche Betroffenheit sowie eine subjektiv geprägte Wahrnehmung des Beschwerdeführers vermissen (pauschale Angaben zur angeblichen Folterung durch einen Soldaten). Die eingereichten Arztrezepte würden zwar auf eine gesundheitliche Beeinträchtigung des Beschwerdeführers hinweisen, liessen jedoch keine eindeutigen Rückschlüsse auf die angebliche Folterung durch einen Soldaten zu. Mithin besteht für das Bundesverwaltungsgericht keine Veranlassung, die Erwägungen des BFM zu beanstanden, zumal es die Beschwerdeführer unterlassen stichhaltige Argumente zu liefern, um ihre Vorbringen substanziiert zu untermauern. Um Wiederholungen zu vermeiden, kann daher auf die diesbezüglich zutreffenden vorinstanzlichen Ausführungen in der angefochtenen Verfügung verwiesen werden (vgl. A11, S. 4 und den entsprechenden Verweis der Vorinstanz A9, S. 4 f.).</w:t>
      </w:r>
    </w:p>
    <w:p>
      <w:r>
        <w:rPr>
          <w:b/>
        </w:rPr>
        <w:t>E. 4.2</w:t>
      </w:r>
    </w:p>
    <w:p>
      <w:r>
        <w:t>Das Bundesverwaltungsgericht hat nach Überprüfung der Akten weitere Ungereimtheiten in den Schilderungen des Beschwerdeführers festgestellt. Bei der Befragung vom 1. Februar 2005 beim Empfangszentrum gab er zu Protokoll, er betreibe seit dem Jahr 2000 ein eigenes Textilatelier in D._______, welches immer noch in Betrieb sei (A2, S. 2). Hingegen sprach er bei der Zweitbefragung vom 8. Februar 2005 davon, sie hätten den Laden bereits vor der Ausreise aufgegeben (A9, S. 4). Weiter gab er bei der Zweitbefragung vor dem BFM zu Protokoll, er sei nach dem Vorfall mit dem Soldaten mit einem Militärjeep nach G._______ gebracht worden und von dort aus sei er dann nach F._______ gegangen (A9, S. 5 oben). Auf eine der folgenden Fragen, wie lange er dann nach dem geschilderten Vorfall in F._______ geblieben sei, antwortete er, dass er gar nicht in F._______ war, sondern sofort nach D._______ zurückgereist sei (A9, S. 5 unten). Auch betreffend der angeblich erlittenen Folterung bzw. der eingesteckten Schläge verstrickt sich der Beschwerdeführer in Widersprüche. Einmal sollen mehrere Soldaten auf ihn eingeschlagen haben: "Darauf reagierten sie sehr massiv und schlugen sogar auf mich ein" (A9, S. 5 oben). Wiederholt gibt er jedoch an verschiedenen Stellen zu Protokoll, ein Soldat bzw. Offizier habe ihn mit Fäusten und Fusstritten malträtiert (A9, S. 4 und A9, S. 5). Der Beschwerdeführer spricht wiederholt davon, er habe sich nach der Misshandlung durch den Offizier bzw. durch die Soldaten an eine Menschenrechtsorganisation gewendet. Diese Organisation nenne sich TIV. Aus den eingereichten Unterlagen ist jedoch zu entnehmen, dass es sich bei dieser Organisation um die TIHV (Türkiye Insan Haklari Vakfi) handelt. Der Beschwerdeführer gab schliesslich auch noch zu Protokoll, er habe nach dem Vorfall mit den Soldaten keine Probleme mehr mit den Behörden in der Türkei gehabt (A9, S. 5 unten), gab aber als Hauptgrund für die angebliche Ladenschliessung zu Protokoll, dass die Polizei ihn ständig beschattet habe. Dies sei auch der Grund gewesen, warum er seit vier Monaten (gemeint sind vier Monate vor der Ausreise Ende Dezember 2004) nicht mehr in seinem Laden gewesen sei (A9, S. 3). Somit will sich der Beschwerdeführer seit Ende August 2004 und somit noch vor dem behaupteten Vorfall im Militärjeep nicht mehr in seinem Textilatelier aufgehalten haben. Der Umstand, dass sich der Beschwerdeführer in wesentlichen Punkten seiner Aussagen in verschiedene Widersprüche verstrickte, lässt auf die Unglaubhaftigkeit der geltend gemachten Verfolgung schliessen.</w:t>
      </w:r>
    </w:p>
    <w:p>
      <w:r>
        <w:rPr>
          <w:b/>
        </w:rPr>
        <w:t>E. 4.3</w:t>
      </w:r>
    </w:p>
    <w:p>
      <w:r>
        <w:t>Bezüglich der von den Beschwerdeführern eingereichten Akten sind folgende Bemerkungen anzubringen: Die Beschwerdeführer unterliessen es, weitere Dokumente betreffend den Gerichtsbeschluss des Strafgerichts in D._______ vom 21. Dezember 2004 einzureichen, welche den Beweiswert des eingereichten und übersetzten Dokuments hätten untermauern und festigen können. Die Einreichung weiterer Dokumente wäre aber im Hinblick auf eine Einschätzung der Glaubhaftigkeit der Vorbringen und der Gefährdungslage für den Beschwerdeführer von zentraler Bedeutung gewesen. Da laut obgenannten Gerichtsbeschluss der Beschwerdeführer in diesem Verfahren in der Türkei anwaltlich vertreten war, hätte er weitere Dokumente problemlos über diesen Anwalt besorgen können müssen. Obwohl der Beschwerdeführer die Einreichung weiterer Akten in diesem Zusammenhang in Aussicht gestellt hat, ist diesbezüglich bis heute nichts passiert. Es erstaunt überdies, dass der Beschwerdeführer die angebliche strafrechtliche Anklage in keiner der Befragungen erwähnt hat und diese erst durch seinen Rechtsvertreter in der Schweiz in der Beschwerdeschrift erstmals vorgebracht wurde. Anhand des Inhalts des eingereichten Dokuments kann überdies nicht beurteilt werden, ob diese angebliche Verurteilung allenfalls eine asylrechtlich relevante Bewandtnis haben könnte. Im Gerichtsbeschluss wird zwar erwähnt, dass der Mitangeklagte wegen Mitgliedschaft bei der illegalen PKK-Organisation angeklagt ist, über den Beschwerdeführer ist diesbezüglich jedoch nichts zu entnehmen. Aus all diesen Gründen ist der eingereichte Gerichtsbeschluss für die Beurteilung asylrelevanter Gesichtspunkte nicht von Belang. Die eingereichten Schreiben stammen allesamt von Verwandten der Beschwerdeführer. Die ersten beiden Schreiben wurden von zwei Schwestern der Beschwerdeführerin, X._______ und Y._______, verfasst. Das dritte Schreiben setzte ein Onkel des Beschwerdeführers, Z._______, auf. Auch verwandte Personen können grundsätzlich durchaus Tatsachen bezeugen. Es dürfte deshalb wohl zutreffen, dass die Eltern und die Beschwerdeführerin seitens der Behörden wegen der bei der PKK ehemals aktiven Töchter beziehungsweise Schwestern X._______ und Y._______ unter Druck gerieten. Hingegen kann den Schreiben in Bezug auf die Glaubhaftmachung der Vorbringen der Beschwerdeführer deshalb kein erheblicher Beweiswert beigemessen werden, weil die Verfasser im interessierenden Zeitraum Gefängnisstrafen verbüssten (X._______ und Z._______), in den Bergen bei der PKK weilten (Y._______) beziehungsweise, weil sie sich bereits in (...) aufhielten (Y._______ und Z._______ seit 2004; X._______ seit 2002), mithin die Beschwerdeführer betreffend - wie ihren allgemein gehaltenen Aussagen denn auch unschwer entnommen werden kann - nicht aus eigener Wahrnehmung, sondern vom Hörensagen berichten. Vor diesem Hintergrund sind die vorerwähnten Schreiben als Gefälligkeitsschreiben zu bezeichnen.</w:t>
      </w:r>
    </w:p>
    <w:p>
      <w:r>
        <w:rPr>
          <w:b/>
        </w:rPr>
        <w:t>E. 4.4</w:t>
      </w:r>
    </w:p>
    <w:p>
      <w:r>
        <w:t>Die Vorbringen in der Rechtsmitteleingabe sind nicht geeignet, eine Änderung der vorinstanzlichen Verfügung zu bewirken. Der vom BFM festgestellte Sachverhalt wird von den Beschwerdeführern als im Wesentlichen korrekt wiedergegeben bezeichnet. Der Argumentation des Bundesamts werden keine stichhaltigen Gründe entgegen gesetzt. Eine Auseinandersetzung mit den den Beschwerdeführern vorgeworfenen Unglaubhaftigkeitselementen unterbleibt grundsätzlich. Alsdann ist festzuhalten, dass in der Rechtsmitteleingabe kein Wort darüber verloren wird, dass die Beschwerdeführer ihre Reise ohne Probleme über den internationalen Flughafen von D._______ abwickeln konnten. Wird eine Person tatsächlich strafrechtlich verfolgt, begibt sich diese wohl kaum auf einen internationalen Flughafen, denn dort sind die Sicherheitsvorkehrungen am strengsten und die Kontrollen am professionellsten. Zudem ist es schlichtweg nicht nachvollziehbar respektive spricht gegen die behauptete Flüchtlingseigenschaft, dass der Beschwerdeführer weiteren vermeintlichen Benachteiligungen problemlos aus dem Weg gehen konnte, indem er nach D._______ zurückkehrte und dort keine nennenswerten Probleme mit den Behörden gehabt haben will. Es kann auch deshalb nicht davon ausgegangen werden, dass der behauptete Vorfall mit dem türkischen Soldaten der fluchtauslösende Vorfall gewesen ist, zumal sich der Beschwerdeführer anschliessend mehrere Monate unbehelligt in D._______ aufhalten konnte.</w:t>
      </w:r>
    </w:p>
    <w:p>
      <w:r>
        <w:rPr>
          <w:b/>
        </w:rPr>
        <w:t>E. 4.5</w:t>
      </w:r>
    </w:p>
    <w:p>
      <w:r>
        <w:t>Die Beschwerdeführer bringen vor, sie seien wegen ihren Verwandten, die bei der PKK und deren Nachfolgeorganisationen tätig gewesen sein sollen, von den Behörden beschimpft und beleidigt worden. Deshalb sei es zu Wohnungsdurchsuchungen und Behelligungen im Textilatelier des Beschwerdeführers gekommen. Die Beschwerdeführerin sei überdies anlässlich eines Gefängnisbesuches ihrer Schwester für ca. zwei Stunden auf dem Polizeiposten festgehalten worden. Diese geschilderten und erlittenen Benachteiligungen sind in Übereinstimmung mit der Vorinstanz nicht als ernsthafte Nachteile im Sinne von Art. 3 AsylG zu qualifizieren. Zu prüfen ist also, ob diese Benachteiligungen auf eine künftige Reflexverfolgung schliessen lassen.</w:t>
      </w:r>
    </w:p>
    <w:p>
      <w:r>
        <w:rPr>
          <w:b/>
        </w:rPr>
        <w:t>E. 4.6</w:t>
      </w:r>
    </w:p>
    <w:p>
      <w:r>
        <w:t>Ungeachtet der jüngsten Rechtsreformen im Hinblick auf eine Aufnahme in die Europäische Union lässt sich zum heutigen Zeitpunkt in der Türkei die Gefahr allfälliger Repressalien gegen Familienangehörige mutmasslicher Aktivisten der PKK (beziehungsweise einer ihrer Nachfolgeorganisationen) oder anderer von den Behörden als separatistisch eingestufter kurdischer Gruppierungen weiterhin nicht ausschliessen (siehe Entscheidungen und Mitteilungen der Schweizerischen Asylrekurskommission [EMARK] 2005 Nr. 21 E. 10.2.3; Bestätigung der Praxis, vgl. EMARK 1994 Nr. 5, EMARK 1994 Nr. 17, EMARK 1993 Nr. 6).</w:t>
      </w:r>
    </w:p>
    <w:p>
      <w:r>
        <w:rPr>
          <w:b/>
        </w:rPr>
        <w:t>E. 4.6.1</w:t>
      </w:r>
    </w:p>
    <w:p>
      <w:r>
        <w:t>Der Beschwerdeführer führt seine diesbezüglichen Probleme auf seinen Onkel zurück. Dieser ist jedoch kein landesweit gesuchter politischer Aktivist, hat seine Strafe bereits abgesessen, lebt in der Zwischenzeit nicht mehr in der Türkei sondern in (...) und ist zudem kein naher Verwandter des Beschwerdeführers. Das Risiko einer Reflexverfolgung ist deshalb als unwahrscheinlich zu bezeichnen. Beim Beschwerdeführer kann eine Reflexverfolgung somit ausgeschlossen werden.</w:t>
      </w:r>
    </w:p>
    <w:p>
      <w:r>
        <w:rPr>
          <w:b/>
        </w:rPr>
        <w:t>E. 4.6.2</w:t>
      </w:r>
    </w:p>
    <w:p>
      <w:r>
        <w:t>Bei der Beschwerdeführerin kann offen gelassen werden, ob es zu Beschimpfungen und Beleidigungen seitens einzelner Behördenmitglieder gekommen ist. Von einer begründeten Furcht kann jedenfalls auch bei ihr nicht ausgegangen werden. In der Türkei wird allein wegen der Verwandtschaft mit einer gesuchten Person kein Strafverfahren eingeleitet. Die Beschwerdeführerin steht nach übereinstimmenden Aussagen nicht in Verdacht, politisch missbilligte Aktivitäten durchzuführen. Die beiden ehemals aktiv für die PKK engagierten Schwestern leben mittlerweile in (...) und sind politisch nicht mehr in Erscheinung getreten. Wiederum eine andere Schwester der Beschwerdeführerin lebt in D._______. Diese ist keinen Benachteiligungen durch die Behörden ausgesetzt. Bei dieser Sachlage ist eine begründete Furcht vor künftiger Reflexverfolgung zu verneinen.</w:t>
      </w:r>
    </w:p>
    <w:p>
      <w:r>
        <w:rPr>
          <w:b/>
        </w:rPr>
        <w:t>E. 4.7</w:t>
      </w:r>
    </w:p>
    <w:p>
      <w:r>
        <w:t>Zusammenfassend ist festzustellen, dass die Beschwerdeführer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Beschwerdeführer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Vorliegend ist der Vollzug als zumutbar zu erachten, weil keine Hinweise dafür erkennbar sind, die Beschwerdeführer wären bei einer Rückkehr in die Türkei aufgrund der allgemeinen Lage einer konkreten Gefährdung ausgesetzt. Das Bundesverwaltungsgericht erachtet den Wegweisungsvollzug in die Türkei gestützt auf die allgemeine Lage als generell zumutbar (vgl. EMARK 2005 Nr. 21). Die Beschwerdeführer nehmen in der Schweiz offenbar keine medizinische Hilfe aus psychischen Gründen in Anspruch, und scheinen auch sonst keine erheblichen gesundheitlichen Probleme zu haben. Eigenen Angaben zufolge haben die Beschwerdeführer bis zu ihrer Ausreise Ende 2004 während rund 18 Jahren (der Beschwerdeführer) bzw. seit ca. elf Jahren (die Beschwerdeführerin) in D._______ gelebt, wo sie auch über ein familiäres Beziehungsnetz verfügen. Die Reintegration der inzwischen fünfjährigen Tochter sowie des am 30. Dezember 2007 geborenen Sohnes der Beschwerdeführer in ihrem Heimatland dürfte möglich sein, zumal sich beide Kinder aufgrund ihres sehr jungen Alters noch in einer starken Abhängigkeit zu ihren Eltern befinden. Eine Rückkehr in die Türkei hat somit nicht zur Folge, dass die beiden Kinder aus einer sozio-kulturellen Umgebung herausgerissen würden, in der sie namentlich durch einen Schulbesuch in massgebender Art geprägt worden wären. Die Beschwerdeführer dürften sich somit in ihrer Heimat nahtlos integrieren können. Darüber hinaus ist es ihnen aufgrund der bestehenden Niederlassungsfreiheit in der Türkei und der eigenen Angaben zufolge guten finanziellen Verhältnisse unbenommen, sich in einem anderen Teil des Landes niederzulassen, um sich dort eine neue Existenz aufzubauen. Aufgrund ihrer guten Ausbildungen wird ihnen ein wirtschaftliches Fortkommen in ihrer Heimat zusätzlich erleichtert. Für die Kinder besteht überdies die Möglichkeit, diese in Privatschulen einschulen und unterrichten zu lassen.</w:t>
      </w:r>
    </w:p>
    <w:p>
      <w:r>
        <w:rPr>
          <w:b/>
        </w:rPr>
        <w:t>E. 6.6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der Zwischenverfügung des damals zuständigen Instruktionsrichters der ARK vom 29. März 2005 wurde der Entscheid über das Gesuch betreffend die Gewährung der unentgeltlichen Rechtspflege auf einen späteren Zeitpunkt verschoben. Dieser Entscheid ist nun im Endurteil nachzuholen und das Gesuch ist gemäss der Tatsache, dass der Beschwerdeführer seit rund einem Jahr bei (...) erwerbstätig ist und folglich keine Bedürftigkeit im Sinne von Art. 65 Abs. 1 VwVG vorliegt, abzuweisen. Die Verfahrenskosten sind somit den Beschwerdeführern aufzuerlegen (Art. 63 Abs. 1 und 5 VwVG) und auf insgesamt Fr. 600.-- festzusetzen (Art. 1-3 des Reglements vom 21. Februar 2008 über die Kosten und Entschädigungen vor dem Bundesverwaltungsgericht [VGKE, SR 173.320.2]). Ausgangsgemäss wird den Beschwerdeführern keine Parteientschädigung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