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D-4610/2011 vom 6. November 2012</w:t>
      </w:r>
    </w:p>
    <w:p>
      <w:r>
        <w:t>Bundesverwaltungsgericht, 2012-11-06, DE</w:t>
      </w:r>
    </w:p>
    <w:p>
      <w:r>
        <w:rPr>
          <w:b/>
        </w:rPr>
        <w:t xml:space="preserve">Quelle: </w:t>
      </w:r>
      <w:r>
        <w:t>https://mcp.opencaselaw.ch/entscheid/bvger_D-4610_2011</w:t>
      </w:r>
    </w:p>
    <w:p>
      <w:r>
        <w:t>FR: TAF D-4610/2011 du 6 novembre 2012</w:t>
      </w:r>
    </w:p>
    <w:p>
      <w:r>
        <w:t>IT: TAF D-4610/2011 del 6 novembre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27 VGG und Art. 48 Abs. 1 VwVG). Auf die frist- und formgerecht eingereichte Beschwerde (Art. 108 Abs. 2 AsylG; Art. 105 AsylG i.V.m. Art. 52 VwVG) ist somit einzutreten.</w:t>
      </w:r>
    </w:p>
    <w:p>
      <w:r>
        <w:rPr>
          <w:b/>
        </w:rPr>
        <w:t>E. 1.4</w:t>
      </w:r>
    </w:p>
    <w:p>
      <w:r>
        <w:t>Das Ersuchen um Mitteilung (vor dem Entscheid), welcher Bundesverwaltungsrichter oder welche Bundesverwaltungsrichterin und welcher Gerichtsschreiber oder welche Gerichtsschreiberin mit der Instruktion im vorliegenden Verfahren betraut ist und welche Richter an einem Entscheid weiter mitwirken werden, wird unter Hinweis auf das dem Rechtsvertreter bereits bekannte Urteil des Bundesverwaltungsgerichts D 7798/2010 vom 22. November 2010 E. 4 abgewiesen.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die vom Bundesverwaltungsgericht fortgeführte Rechtsprechung der vormaligen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1 - 4 des Bundesgesetzes vom 16. Dezember 2005 über die Ausländerinnen und Ausländer [AuG, SR 142.20]).</w:t>
      </w:r>
    </w:p>
    <w:p>
      <w:r>
        <w:rPr>
          <w:b/>
        </w:rPr>
        <w:t>E. 3.2</w:t>
      </w:r>
    </w:p>
    <w:p>
      <w:r>
        <w:t>Das BFM hat vorliegend seinen Nichteintretensentscheid vom 5. Au­gust 2011 auf der Grundlage von Art. 32 Abs. 2 Bst. e AsylG gefällt. Es gilt daher im Folgenden zu prüfen, ob die Voraussetzungen für ein Nichteintreten nach dieser Bestimmung erfüllt sind.</w:t>
      </w:r>
    </w:p>
    <w:p>
      <w:r>
        <w:rPr>
          <w:b/>
        </w:rPr>
        <w:t>E. 3.3</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3.4</w:t>
      </w:r>
    </w:p>
    <w:p>
      <w:r>
        <w:t>Der Beschwerdeführer durchlief, wie vorstehend ausgeführt, in der Schweiz bereits erfolglos ein Asylverfahren, welches rechtskräftig abge­schlossen wurde.</w:t>
      </w:r>
    </w:p>
    <w:p>
      <w:r>
        <w:rPr>
          <w:b/>
        </w:rPr>
        <w:t>E. 3.5</w:t>
      </w:r>
    </w:p>
    <w:p>
      <w:r>
        <w:t>Der Prüfung, ob (in der Zwischenzeit) Ereignisse eingetreten sind, die geeignet sind, die Flüchtlingseigenschaft zu begründen, ist der Flüchtlingsbegriff gemäss Art. 3 AsylG zugrunde zu legen. Dabei ist ein gegenüber der Glaubhaftmachung reduzierter Beweismassstab anzuset­zen; auf das Asylgesuch ist einzutreten, wenn sich Hinweise auf ernst­hafte Nachteile im Sinne von Art. 3 AsylG ergeben, die nicht zum Vornhe­rein haltlos sind (BVGE 2009/53 E. 4.2 S. 769, BVGE 2008/57 E. 3.2 S. 780).</w:t>
      </w:r>
    </w:p>
    <w:p>
      <w:r>
        <w:rPr>
          <w:b/>
        </w:rPr>
        <w:t>E. 4.1.1</w:t>
      </w:r>
    </w:p>
    <w:p>
      <w:r>
        <w:t>Das BFM führte zur Begründung des Nichteintretensentscheides aus, der Beschwerdeführer sei im ersten Asylverfahren verschiedentlich auf seine Mitwirkungspflicht hingewiesen worden. Trotzdem habe er wäh­rend des ersten Verfahrens zu keinem Zeitpunkt die neu geltend gemach­ten Aktivitäten für die LTTE erwähnt. Es handle sich dabei um nachgeschobene Aussagen des Beschwerdeführers, welche zudem im Widerspruch zu den im ersten Asylverfahren vorgebrachten Asylgründen stünden. Gemäss seinen Angaben wolle der Beschwerdeführer aus Furcht um seine Familie nichts von seinen tatsächlichen Asylgründen ge­sagt haben. Diese Aussage sei angesichts der massiv widersprüchlichen Angaben als Schutzbehauptung zu qualifizieren, zumal er bereits im ers­ten Asylverfahren durch eine Rechtsvertretung unterstützt worden sei. Trotzdem habe er auch im damaligen Beschwerdeverfahren zu keinem Zeitpunkt seine im zweiten Asylgesuch geltend gemachten Aktivitäten für die LTTE dargelegt. Angesichts dessen sei nicht nachvollziehbar, dass er diese Vorbringen bis zum Abschluss des ersten Verfahrens nicht habe vorbringen können, in seinem zweiten aber keine Furcht mehr um seine Familienmitglieder gehabt haben wolle. Es handle sich dabei um kon­struierte, durch nichts begründete Behauptungen, welche durch keine ent­sprechenden Belege gestützt würden.</w:t>
      </w:r>
    </w:p>
    <w:p>
      <w:r>
        <w:rPr>
          <w:b/>
        </w:rPr>
        <w:t>E. 4.1.2</w:t>
      </w:r>
    </w:p>
    <w:p>
      <w:r>
        <w:t>Den Antrag auf Durchführung eine Anhörung wies das BFM mit der Begründung ab, eine solche sei gemäss Art. 36 Abs. 1 AsylG nicht vorgesehen, wenn - wie vorliegend - der Gesuchsteller vor Einreichung des zweiten Asylgesuches nicht ins Heimatland zurückgekehrt sei. Ergäben sich in diesen Fällen keine Hinweise auf in der Zwischenzeit eingetretene Ereignisse, die geeignet wären, die Flüchtlingseigenschaft zu begründen, sei vor Erlass eines auf Art. 32 Abs 2 Bst. e AsylG gestützten Nichteintretensentscheides das rechtliche Gehör zu gewähren. Gemäss BVGE 2009/53 werde der Anspruch auf rechtliches Gehör in der Regel mit der Gesuchseinreichung wahrgenommen.</w:t>
      </w:r>
    </w:p>
    <w:p>
      <w:r>
        <w:rPr>
          <w:b/>
        </w:rPr>
        <w:t>E. 4.1.3</w:t>
      </w:r>
    </w:p>
    <w:p>
      <w:r>
        <w:t>Die eingereichten Beweismittel (die schriftliche Auskunft eines Pfar­rers, bei welchem es sich um einen entfernten Verwandten des Beschwerdeführers handle, sowie zwei Zeitungsartikel) seien nicht geeignet, die Vorbringen des Beschwerdeführers zu belegen. Die handschriftliche Auskunft sei als Gefälligkeitsschreiben zu qualifizieren, zumal es keinerlei Angaben zur aktuellen Verfolgungssituation des Beschwerdeführers enthalte, sondern lediglich Geschehnisse beinhalte, die sich angeblich vor zwanzig Jahren zugetragen hätten. Die eingereichten Zeitungsartikel hätten die allgemeine Lage in Sri Lanka zum Inhalt. Die genannten Tätigkeiten für die LTTE und, dass er deshalb durch die sri-lankischen Behörden verfolgt worden sein solle, blieben blosse Behauptungen. Aufgrund dessen sei er auch nicht im geltend gemachten Ausmass von den Registrierungen der tamilischen Bevölkerung betroffen. Auch die zusätzlich eingereichten Beweismittel seien entweder Beschreibungen der allgemeinen Lage in Sri Lanka oder würden Familienmitglieder des Beschwerdeführers, nicht aber ihn persönlich, betreffen.</w:t>
      </w:r>
    </w:p>
    <w:p>
      <w:r>
        <w:rPr>
          <w:b/>
        </w:rPr>
        <w:t>E. 4.1.4</w:t>
      </w:r>
    </w:p>
    <w:p>
      <w:r>
        <w:t>Der Rechtsvertreter des Beschwerdeführers habe den Antrag ge­stellt, nach Durchführung der Anhörung sei ihm eine Frist zu setzen, bis wann weitere Beweismittel, welche die Gefährdung des Beschwerdefüh­rers belegen würden, eingereicht werden könnten. Der Beschwerdeführer sei bereits während seines ersten Asylverfahrens aufgefordert worden, alle vorhandenen Beweismittel einzureichen. Auch seien in der Eingabe vom 14. März 2011 keine Gründe angegeben worden, warum die genann­ten Beweismittel bislang nicht eingereicht worden seien, zumal es auch unterlassen worden sei, zu spezifizieren, um welche Beweismittel es sich handeln solle. Dem Antrag sei daher nicht stattzugeben. Aus diesen Erwägungen schloss das BFM, dass die Vorbringen im vorlie­genden zweiten Asylgesuch keinerlei Grundlage hätten und nichts für eine Verwirklichung der geltend gemachten Gefährdung spreche. Das am 25. Juni 2007 eingeleitete Asylverfahren sei seit dem 9. Februar 2011 rechtskräftig abgeschlossen. Aus den Akten ergäben sich keine Hinweise auf nach Abschluss dieses Verfahrens eingetretene Ereignisse, die geeig­net wären die Flüchtlingseigenschaft des Beschwerdeführers zu begrün­den, oder die für die Gewährung vorübergehenden Schutzes relevant wä­ren, weshalb das Bundesamt gestützt auf Art. 32 Abs. 2 Bst e AsylG nicht eintrat.</w:t>
      </w:r>
    </w:p>
    <w:p>
      <w:r>
        <w:rPr>
          <w:b/>
        </w:rPr>
        <w:t>E. 4.2.1</w:t>
      </w:r>
    </w:p>
    <w:p>
      <w:r>
        <w:t>In der Beschwerde wird zunächst eine Verletzung formellen Rechts, insbesondere des Anspruchs des Beschwerdeführers auf rechtliches Ge­hör, geltend gemacht. Das BFM habe den Sachverhalt unvollständig und unrichtig abgeklärt. Das BFM habe im angefochtenen Entscheid gestützt auf BVGE 2009/53 fälschlicherweise ausgeführt, eine weitere Anhörung des Beschwerdeführers oder eine anderweitige Gewährung des rechtli­chen Gehörs sei nicht notwendig. Im vom BFM zitierten Entscheid habe es sich explizit um ein neues Asylgesuch gehandelt, bei welchem exilpolitische Tätigkeiten geltend gemacht worden seien. Auch sei im zitierten Entscheid ausdrücklich festgehalten worden, es könne nur dann auf die zusätzliche Gewährung des rechtlichen Gehörs verzichtet werden, wenn der Sachverhalt vollständig erstellt sei. Diese beiden Voraussetzungen seien vorliegend nicht erfüllt. Im zweiten Asylgesuch vom 14. März 2011 sei ausdrücklich darauf hingewiesen worden, dass die Asylgründe in zusammenfassender und unvollständiger Weise dargestellt worden seien und zur vollständigen Erfassung des rechtserheblichen Sachverhalts eine Anhörung nötig sei. Für eine vollständige und richtige Abklärung des Sachverhaltes hätten zumindest die Tätigkeiten des Beschwerdeführers für die LTTE detailliert abgeklärt werden müssen. Bezüglich der vom Beschwerdeführer geltend gemachten schweren Kriegsverletzung hätte das BFM zumindest einen Arztbericht einfordern müssen. Zudem habe der Beschwerdeführer in seinem zweiten Asylgesuch vom 14. März 2011 aufgeführt, dass sein Kommandant ausführlich über seine Tätigkeiten Auskunft geben könne. Diese Beweisanerbietung sei in der angefochtenen Verfügung nicht erwähnt worden.</w:t>
      </w:r>
    </w:p>
    <w:p>
      <w:r>
        <w:rPr>
          <w:b/>
        </w:rPr>
        <w:t>E. 4.2.2</w:t>
      </w:r>
    </w:p>
    <w:p>
      <w:r>
        <w:t>Ferner wird in der Beschwerdeschrift eine Verletzung der Begrün­dungspflicht geltend gemacht. Das BFM habe in der angefochtenen Verfügung ausgeführt, die neu vorgebrachten Asylgründe des Beschwerdeführers seien unglaubhaft, da sie widersprüchlich seien. Die angefochtene Verfügung enthalte aber keinerlei Beispiele für diese Wider­sprüchlichkeiten. Auch bezüglich der Würdigung von Länderinformationen habe das BFM die Begründungspflicht verletzt. Eigenen Angaben zufolge habe das BFM aktuelle länderspezifische Hintergrundinformationen systematisch gesammelt und in Berichten ausgewertet. Demnach wäre deren Auflistung als Quelle in der angefochtenen Verfügung ohne weite­res möglich gewesen. Das BFM beziehe sich jedoch einzig auf die Richtli­nien des UNHCR aus dem Jahr 2010 und verunmögliche es dem Beschwerdeführer so, im Rahmen der vorliegenden Beschwerde zu den vom BFM verwendeten Informationen sachgerecht Stellung zu nehmen oder Gegenbeweise vorzubringen. Auch habe das BFM in der angefochtenen Verfügung den Dienstreisebericht vom Herbst 2010, den es in anderen zwischen April 2011 bis Juli 2011 ergangenen Verfügungen erwähnt habe, nicht angeführt.</w:t>
      </w:r>
    </w:p>
    <w:p>
      <w:r>
        <w:rPr>
          <w:b/>
        </w:rPr>
        <w:t>E. 4.2.3</w:t>
      </w:r>
    </w:p>
    <w:p>
      <w:r>
        <w:t>Die Argumentation des BFM, wonach die eingereichten Beweismit­teln nicht geeignet seien, die Vorbringen des Beschwerdeführers zu bele­gen, wird in der Beschwerde bestritten. Die schriftliche Auskunft sei von einem katholischen Pfarrer ausgestellt worden, und aus dem eingereich­ten Freilassungsgesuch in Kopie gehe hervor, dass der Name seines Bru­ders zuerst auch auf der Liste gestanden haben, dann aber durchgestri­chen worden sei. Dies weil er mittels Bestechung freigelassen worden sei. Der Umstand, dass sein Bruder gestützt auf sein eigenen Engage­ment für die LTTE sowie demjenigen seiner Familie habe fliehen müssen und dies durch die beiden Dokumente nachgewiesen werde, werde die Involvierung der gesamten Familie belegt. Demselben Zweck würden auch die eingereichten Fotografien des älteren Bruders des Beschwerdeführers dienen, die diesen bewaffnet, in Uniform und auch dessen Heldengrab zeigen würden. Bezüglich der übrigen eingereichten Dokumente, die gemäss den Ausführungen in der angefochtenen Verfügung bloss die allgemeine Lage in Sri Lanka beschreiben würden, wurde in der Beschwerde sodann ausgeführt, diese würden unter anderem die aktuelle Registrierung auf der Jaffna-Halbinsel sowie den Anschlag belegen, aufgrund dessen der ältere Bruder des Beschwerdeführers im Jahr 1991 umgekommen sei.</w:t>
      </w:r>
    </w:p>
    <w:p>
      <w:r>
        <w:rPr>
          <w:b/>
        </w:rPr>
        <w:t>E. 4.2.4</w:t>
      </w:r>
    </w:p>
    <w:p>
      <w:r>
        <w:t>Zur Begründung des Kassationsantrages wegen ungenügender Sachverhaltserstellung wird in der Beschwerde schliesslich zusammenfassend festgehalten, das BFM habe die notwendigen Sachver­haltsabklärungen (eine Prüfung der Vorbringen des Beschwerdeführers vor dem Hintergrund aktueller und relevanter Länderinformationen über Sri Lanka beziehungsweise ein vollständiges und ausgewogenes Bild über die aktuelle Lage in Sri Lanka, eine Anhörung des Beschwerdeführers, die Befragung des angegebenen Zeugen sowie die Ansetzung einer Beweismittelfrist) nicht durchgeführt und damit den rechtserheblichen Sachverhalt weder vollständig noch richtig abgeklärt, weshalb die angefochtenen Verfügung aufzuheben und die Sache an die Vorinstanz zurückzuweisen sei.</w:t>
      </w:r>
    </w:p>
    <w:p>
      <w:r>
        <w:rPr>
          <w:b/>
        </w:rPr>
        <w:t>E. 4.2.5</w:t>
      </w:r>
    </w:p>
    <w:p>
      <w:r>
        <w:t>Für den Fall, dass die Sache nicht wegen der mangelhaften Erhe­bung des rechtserheblichen Sachverhaltes an die Vorinstanz zurückgewiesen werde, wird alsdann beantragt, das Bundesverwaltungsgericht habe die notwendigen Sachverhaltsabklärungen - eine direkte Befragung des Beschwerdeführers durch das Gericht, eine Befragung des angegebenen Zeugen [ehemaliger Kommandant des Beschwerdeführers], die Offenlegung der vom BFM verwendeten Länderinformationen beziehungsweise der entsprechenden "country of origin information" (COI) - selbst vorzunehmen und anschliessend festzustellen, dass eine Verletzung von Art. 32 Abs. 2 Bst. e AsylG vorliege und die Sache zur Be­handlung als materielles Asylgesuch an die Vorinstanz zurückzuweisen.</w:t>
      </w:r>
    </w:p>
    <w:p>
      <w:r>
        <w:rPr>
          <w:b/>
        </w:rPr>
        <w:t>E. 4.3</w:t>
      </w:r>
    </w:p>
    <w:p>
      <w:r>
        <w:t>Die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Jörg Paul Müller, Grundrechte in der Schweiz, 3. Aufl., Bern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ausführli­chen Erwägungen im angefochtenen Entscheid Genüge getan. Der Um­stand, dass das BFM eine andere Schlussfolgerung zog als der Beschwerdeführer, stellt somit keine Verletzung des rechtlichen Gehörs dar.</w:t>
      </w:r>
    </w:p>
    <w:p>
      <w:r>
        <w:rPr>
          <w:b/>
        </w:rPr>
        <w:t>E. 4.4</w:t>
      </w:r>
    </w:p>
    <w:p>
      <w:r>
        <w:t>Darüber hinaus geht die Rüge des Rechtsvertreters fehl, wonach das BFM es in seiner Verfügung vom 5. August 2011 versäumt habe, die Vor­bringen des Beschwerdeführers vor dem Hintergrund aktueller und relevanter Länderinformationen über Sri Lanka zu prüfen, zumal gemäss dem rechtskräftig abgeschlossenen Asylverfahren kein besonderes Risikoprofil des Beschwerdeführers vorlag. Der Beschwerdeführer hat nämlich bereits im ersten Asylverfahren erfolglos geltend gemacht, wegen seiner Vergangenheit bei der LTTE sei er von den sri-lankischen Behörden belästigt worden (vgl. Akten der Vorinstanz A1/9 S. 5 f.; A5/11). Die angebliche Verfolgung wurde durch die Verfügung des BFM vom 29. Juli 2009 sowie das Urteil des Bundesverwaltungsgerichts D-5407/2009 vom 7. Februar 2011 verneint. So wurde in der Verfügung des BFM vom 29. Juli 2009 bezweifelt, dass der Beschwerdeführer aufgrund einer vierzehn Jahre zurückliegenden Tätigkeit für die LTTE von den sri-lankischen Sicherheitskräften gesucht worden sein soll, zumal er zu keinem Zeitpunkt geltend gemacht habe, er sei aufgrund seiner Tätigkeit für die LTTE vom sri-lankischen Militär registriert oder auf eine andere Art und Weise erfasst worden. Die Behörden hätten daher keine Möglichkeit ge­habt, von der Arbeit des Beschwerdeführers für die LTTE zu erfahren, zu­mal es mehr als fraglich sei, warum das sri-lankische Militär überhaupt ein Interesse an der Festnahme des Beschwerdeführers gehabt haben soll (vgl. a.a.O. S. 3). Des Weiteren habe sich der Beschwerdeführer in Widersprüche verwickelt, indem er einmal angegeben habe, vom Militär und einer paramilitärischen Tamilengruppe gesucht worden zu sein, und ein anderes Mal lediglich vom militärischen Geheimdienst gesprochen und erst auf Vorhalt nachgeschoben habe, dass auch die Tamilengruppe dabei gewesen sei. Sein Vorbringen, er habe sich einer Rekrutierung durch die LTTE im Oktober 2006 entziehen können, indem er vorgescho­ben habe, er wolle zuerst seine Frau in Colombo holen, sei realitätsfremd und widerspreche der allgemeinen Erfahrung über das Verhalten der LTTE. Auch sei realitätsfremd, dass er sich danach noch zwei weitere Mo­nate in Mallavia aufgehalten habe, ohne erneut aufgefordert worden zu sein, sich der LTTE anzuschliessen. Seine Begründung während dieser Zeit, das Haus nicht verlassen zu haben, überzeuge nicht, da die LTTE seinen Aufenthaltsort von zwei Besuchen her gekannt habe, und er im Widerspruch zu dieser Angabe erst bei der Anhörung geltend gemacht habe, er habe bis Dezember 2006 als Autohändler gearbeitet (vgl. a.a.O. S.4) Dieser Einschätzung schloss sich das Bundesverwaltungsgericht mit Urteil D-5407/2009 vom 7. Februar 2011 an. Dabei hielt es insbesondere fest, dass der Beschwerdeführer nicht nur vierzehn Jahre unbehelligt in Sri Lanka habe leben können, sondern darüber hinaus während langer Zeit ungehindert zwischen Colombo und den Gebieten der LTTE habe pendeln und mit dem Transportwesen und dem Fahrzeughandel zwi­schen diesen Gebieten einem Beruf habe nachgehen können (vgl. a.a.O. E. 5.2 S. 8). Dieser Umstand hätte ihn leicht dem Verdacht der LTTE-Hilfe aussetzen können, und es wäre davon auszugehen, dass die sri-lankischen Behörden schon früher reagiert hätten, wenn die frühere LTTE-Tätigkeit des Beschwerdeführers für sie tatsächlich eine Rolle ge­spielt hätte (vgl. a.a.O.). Infolgedessen erscheint das erstmals im Verlauf des zweiten Asylverfahrens geltend gemachte vertiefte Engagement für die LTTE sowie der unbehelfliche Erklärungsversuch, im Verlauf des ers­ten Asylverfahrens dieses Engagement aus Angst um seine Angehörigen verschwiegen zu haben, auf den ersten Blick, als nachgeschobenes Sachverhaltskonstrukt, weshalb keine Hinweise auf ein asylrechtlich rele­vantes Engagement des Beschwerdeführers für die LTTE beziehungs­weise auf eine asylrelevante Verfolgung vorliegen. Ohnehin ist jedoch anzumerken, dass das Vorbringen, der Entscheid des Bundesverwaltungsgerichts sei ursprünglich fehlerhaft, nicht Prüfungsge­genstand eines zweiten Asylgesuches sein kann, weshalb die Vorinstanz auch insofern zu Recht erkannte, es lägen keine Hinweise auf zwischenzeitliche Ereignisse vor (vgl. Urteil des Bundesverwaltungsge­richts D-2423/2012 vom 31. Juli 2012, insbesondere E. 5.2 und E. 5.3). Auf die Rüge, wonach das BFM die notwendigen Sachverhaltsabklärun­gen nicht durchgeführt und seinem Entscheid kein vollständiges und ausgewogenes Bild über die aktuelle Lage in Sri Lanka zugrunde gelegt habe, ist im Zusammenhang mit der Beurteilung der Zumutbarkeit des Wegweisungsvollzuges nochmals kurz einzugehen (nachfolgend, E. 6.4.2).</w:t>
      </w:r>
    </w:p>
    <w:p>
      <w:r>
        <w:rPr>
          <w:b/>
        </w:rPr>
        <w:t>E. 4.5</w:t>
      </w:r>
    </w:p>
    <w:p>
      <w:r>
        <w:t>Bereits an dieser Stelle ist jedoch festzuhalten, dass das BFM die diversen Beweisanträge inklusive den Antrag auf Durchführung einer Anhörung des Beschwerdeführers - gestützt auf Art. 36 Abs. 1 AsylG und mit Hinweis auf die diesbezügliche Rechtsprechung des Bundesverwal­tungsgerichts (BVGE 2009/53) - entgegen den anderslautenden Ausführungen in der Beschwerdeschrift zu Recht abgewiesen hat. Da der Beschwerdeführer vor der Einreichung des zweiten Asylgesuchs nicht ins Heimatland zurückgekehrt ist und sich - wie vorstehend dargelegt - keine Hinweise auf in der Zwischenzeit eingetretene Ereignisse ergeben haben, die geeignet wären, die Flüchtlingseigenschaft zu begründen, war vor Er­lass eines auf Art. 32 Abs. 2 Bst. e AsylG gestützten Nichteintretensent­scheides lediglich das rechtliche Gehör zu gewähren, welches in der Re­gel - so auch vorliegend - mit der Gesuchseinreichung wahrgenommen wird. Nach Treu und Glauben darf erwartet werden, dass der Beschwerdeführer und insbesondere sein in Asylsachen versierter Rechtsvertreter mit der schriftlichen Gesuchseinreichung die wesentlich erscheinenden Elemente aufzeigen und unaufgefordert mittels Beweismitteln belegen, so dass der Sachverhalt ohne Durchführung einer mündlichen Anhörung festgestellt werden kann (vgl. BVGE 2009/53 E. 5.1-5.6 S. 769 ff.). Ebenfalls abzuweisen sind die auf Beschwerdeebene gestellten Anträge auf Befragung des angeblichen ehemaligen Komman­danten des Beschwerdeführers sowie auf Abklärungen bezüglich der angeblichen schweren Kriegsverletzung beziehungsweise der Ansetzung einer Frist zur Einreichung eines entsprechenden Arztzeugnisses. Wie festgestellt, ergeben sich aus den dürftigen Aussagen des Beschwerdeführers keine Hinweise auf ein asylrechtlich relevantes Engagement für die LTTE. Es ist deshalb anzunehmen, dass auch eine Befragung oder eine schriftliche Auskunft des angeblichen ehemaligen Kommandanten des Beschwerdeführers keine Erkenntnisse zu vermitteln vermöchte, die zu einer anderen Betrachtungsweise führen könnte (antizipierte Beweiswürdigung, vgl. BVGE 2008/24 E. 7.2 S. 356 f., EMARK 2003 Nr. 13 E. 4a S. 84, André Moser/Michael Beusch/Lorenz Kneubühler, Prozessieren vor dem Bundesverwaltungsgericht, Handbü­cher für die Anwaltspraxis, Band X, Basel 2008 , Rz. 3.144 S. 165). Im Übrigen kann, wie ebenfalls erwähnt, im Rahmen eines 2. Asylverfahrens ohnehin nicht geltend gemacht werden, die urspünglichen Fluchtvorbrin­gen würden nicht der Wahrheit entsprechen. Als neues Ereignis wird sodann einzig der Druck auf die Familie im Zusammenhang mit der behördlichen Registrierung genannt. Auch dieses Vorbringen vermag je­doch keine Hinweise auf flüchtlingsrechtlich relevante Ereignisse zu begründen, zumal diese nur äusserst vage und unsubstanziiert vorge­bracht wurden und ihm im Übrigen die Aktivitäten für die LTTE nur sehr beschränkt geglaubt werden können. In diesem Sinne ist auf die Erwägungen der Vorinstanz bezüglich der zum Teil neu entstandenen Be­weismittel zu verweisen, die vollumfänglich zu bestätigen sind.</w:t>
      </w:r>
    </w:p>
    <w:p>
      <w:r>
        <w:rPr>
          <w:b/>
        </w:rPr>
        <w:t>E. 4.6</w:t>
      </w:r>
    </w:p>
    <w:p>
      <w:r>
        <w:t>Zusammenfassend ergibt sich, dass der rechtserhebliche Sachverhalt hinreichend erstellt ist, und daher keine Veranlassung besteht, die Sache zwecks weiterer Abklärungen an die Vorinstanz zurückzuweisen. Der diesbezügliche Kassationsantrag ist daher abzuweisen. Aus den Akten ergeben sich keine Hinweise auf nach Abschluss des ersten Asylverfah­rens eingetretene Ereignisse, welche geeignet wären, die Flüchtlingseigenschaft des Beschwerdeführers zu begründen, oder die für die Gewährung vorübergehenden Schutzes relevant wären. Das BFM ist daher auf das zweite Asylgesuch gestützt auf Art. 32 Abs. 2 Bst. e AsylG zur Recht nicht eingetreten, weshalb der entsprechende Antrag auf Aufhebung der angefochtenen Verfügung und Anweisung zur materiellen Behandlung des Asylgesuchs ebenfalls abzuweisen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mit Hinweisen).</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sowie Entscheid vom 19. Juni 2012 S.R. v. France, Application no. 17859/09).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Berichte nichts, weshalb es sich erübrigt, weiter darauf einzugehen.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Bezüglich der geltend gemachten Verletzung der Begründungs­pflicht (vgl. vorstehend unter E. 4.4) ist Folgendes festzustellen: Zum ei­nen befinden sich in den vorinstanzlichen Akten keine Länderberichte oder -analysen, in die das BFM hätte Einsicht gewähren können, zum anderen wird in der angefochtenen Verfügung vom 5. August 2011 aus­drücklich auf das Urteil des Bundesverwaltungsgerichts D-5407/2009 vom 7. Februar 2011 verwiesen, gemäss dem das Bundesverwaltungsge­richt letztinstanzlich die Zumutbarkeit der Wegweisung festgestellt hat (vgl. a.a.O. S. 13 E. 7.4.3 f.), dies insbesondere in Anbetracht dessen, dass dem Beschwerdeführer in Colombo, wo seine Ehefrau noch immer lebt, eine Aufenthaltsalternative zur Verfügung steht. Zudem wurde in der angefochtenen Verfügung vom 5. August 2011 angesichts der Anpassung der Wegweisungsänderungspraxis des BFM im März 2011 erneut die Zu­mutbarkeit geprüft. Das BFM erläuterte die Wegweisungspraxis, indem es zutreffend festhielt, dass das Ende der bewaffneten Auseinandersetzung zwischen der sri-lankischen Regierung und den LTTE im Mai 2009 sowie der Niederlage der LTTE einen Wendepunkt der Lage in Sri Lanka darge­stellt habe. Das gesamte Land befinde sich seither wieder unter Regierungskontrolle und es hätten keine terroristische Aktivitäten der LTTE mehr stattgefunden. Die allgemeine Lage in Sri Lanka habe sich seit Mai 2009 deutlich entspannt und die Lebensbedingungen hätten sich soweit verbessert, dass auch eine Rückkehr in den Norden und Osten Sri Lankas grundsätzlich zumutbar sei. Es wies erneut auf die Aufenthaltsalternative des Beschwerdeführers in Colombo hin (wo dessen Ehefrau und die gemeinsamen Kinder seit dem Jahre 1997 wohnen), und eröffnete ihm gleichzeitig, dass es ihm neu auch wieder möglich sei, in seine Herkunftsregion auf der Jaffna-Halbinsel (ausserhalb des Vanni-Gebietes) zurückzukehren, wo seine Eltern leben. In Anbetracht der allgemeinen Lebenserfahrung, dass ein verheirateter Mann mit seiner Ehefrau und nicht mit seinen Eltern zusammenlebt, durfte das BFM darauf verzichten, ausführlichst die Lage auf der Jaffna-Halbinsel, der Herkunftsregion des Beschwerdeführers zu analysieren. Es kann somit offen bleiben, ob das BFM auch noch den erwähnten Dienstreisebericht vom Herbst 2010 beigezogen hat, welcher dem Rechtsvertreter des Beschwerdeführers ohnehin bereits aus anderen Verfahren bekannt ist (vgl. Urteil des Bundesverwaltungsgerichts D-3747/2011 vom 13. Juli 2012).</w:t>
      </w:r>
    </w:p>
    <w:p>
      <w:r>
        <w:rPr>
          <w:b/>
        </w:rPr>
        <w:t>E. 6.4.3</w:t>
      </w:r>
    </w:p>
    <w:p>
      <w:r>
        <w:t>Im Übrigen gilt es sich zu vergegenwärtigen, dass es sich bei den aus Länderdokumentationen gewonnenen Erkenntnissen um allgemeines Fachwissen handelt, welches als solches nicht ediert werden kann. Es liegt somit keine Verletzung des Akteneinsichtsrechts vor und der Antrag des Beschwerdeführers, das BFM sei anzuweisen, allfällig weitere verwendete Länderinformationen offenzulegen, ist abzuweisen.</w:t>
      </w:r>
    </w:p>
    <w:p>
      <w:r>
        <w:rPr>
          <w:b/>
        </w:rPr>
        <w:t>E. 6.4.4</w:t>
      </w:r>
    </w:p>
    <w:p>
      <w:r>
        <w:t>Abgesehen davon, wird die Einschätzung der Vorinstanz auch durch die durch das Bundesverwaltungsgericht vorgenommene Analyse der allgemeinen Sicherheits- und politischen Lage in Sri Lanka im bereits erwähnten Grundsatzurteil BVGE 2011/24 vom 27. Oktober 2011 bestä­tigt.</w:t>
      </w:r>
    </w:p>
    <w:p>
      <w:r>
        <w:rPr>
          <w:b/>
        </w:rPr>
        <w:t>E. 6.4.5</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in der Rechtsmittelschrift zitierten Berichte bezüglich der Situation in Sri Lanka nichts zu ändern, da sie alle vor dem Grundsatzurteil des Bundesverwaltungsgerichts publiziert wurden. Es erübrigt sich daher, darauf weiter einzugehen. Wesentlich ist, dass sich seit BVGE 2011/24 die allgemeine Lage in Sri Lanka nicht entscheidend verändert hat. Der Beschwerdeführer verfügt ausserhalb des Vanni-Gebietes über zwei Aufenthaltsmöglichkeiten beziehungsweise über ein tragfähiges Familiennetz (vgl. die vorstehenden Ausführungen unter 6.4.2). Weiter ist zu berücksichtigen, dass der Beschwerdeführer über eine elfjährige Schulbildung verfügt und vor seiner Ausreise jahrelang im Transportwesen sowie im Autohandel tätig gewesen ist (vgl. A5/11 S. 2). In der Schweiz konnte er zudem seit dem Jahre 2007 im Gastgewerbe berufliche Erfahrungen sammeln. Es kann somit von einer gesicherten wirtschaftlichen Lebensgrundlage in seiner Heimat ausgegangen werden und es ist nicht anzunehmen, dass er bei einer Rückkehr in seinen Heimatstaat in eine existenzielle Notlage geraten wird. Die Rückkehrhilfe der Schweiz wird ihm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Der Vollzug der Wegweisung erweist sich damit sowohl in genereller als auch in individueller Hinsicht als zumutbar.</w:t>
      </w:r>
    </w:p>
    <w:p>
      <w:r>
        <w:rPr>
          <w:b/>
        </w:rPr>
        <w:t>E. 7</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600.--festzusetzen (vgl.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