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D-4609/2018 vom 21. November 2018</w:t>
      </w:r>
    </w:p>
    <w:p>
      <w:r>
        <w:t>Bundesverwaltungsgericht, 2018-11-21, DE</w:t>
      </w:r>
    </w:p>
    <w:p>
      <w:r>
        <w:rPr>
          <w:b/>
        </w:rPr>
        <w:t xml:space="preserve">Quelle: </w:t>
      </w:r>
      <w:r>
        <w:t>https://mcp.opencaselaw.ch/entscheid/bvger_D-4609_2018</w:t>
      </w:r>
    </w:p>
    <w:p>
      <w:r>
        <w:t>FR: TAF D-4609/2018 du 21 novembre 2018</w:t>
      </w:r>
    </w:p>
    <w:p>
      <w:r>
        <w:t>IT: TAF D-4609/2018 del 21 novembre 2018</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Nach Lehre und Praxis können Wiedererwägungsentscheide grundsätzlich wie die ursprüngliche Verfügung auf dem ordentlichen Rechtsmittelweg weitergezogen werden. Das Wiedererwägungsverfahren wird darüber hinaus im AsylG ausdrücklich erwähnt und spezialgesetzlich geregelt (vgl. insbesondere Art. 111b ff. AsylG, aber auch Art. 110 Abs. 1 [am Ende] und Art. 110a Abs. 2 AsylG), womit die Zuständigkeit des Gerichts für die Beurteilung der vorliegenden Beschwerde ausser Frage steht.</w:t>
      </w:r>
    </w:p>
    <w:p>
      <w:r>
        <w:rPr>
          <w:b/>
        </w:rPr>
        <w:t>E. 1.3</w:t>
      </w:r>
    </w:p>
    <w:p>
      <w:r>
        <w:t>Das Verfahren richtet sich nach dem VwVG, soweit das VGG oder AsylG nichts anderes bestimmen (Art. 37 VGG; Art. 6 und 105 ff. AsylG).</w:t>
      </w:r>
    </w:p>
    <w:p>
      <w:r>
        <w:rPr>
          <w:b/>
        </w:rPr>
        <w:t>E. 1.4</w:t>
      </w:r>
    </w:p>
    <w:p>
      <w:r>
        <w:t>Der Beschwerdeführer ist legitimiert (Art. 48 Abs. 1 VwVG) und seine Beschwerdeeingabe erfolgte frist- und formgerecht (Art. 108 Abs. 1 AsylG, Art. 52 Abs. 1 VwVG), womit auf die Beschwerde einzutreten ist.</w:t>
      </w:r>
    </w:p>
    <w:p>
      <w:r>
        <w:rPr>
          <w:b/>
        </w:rPr>
        <w:t>E. 2</w:t>
      </w:r>
    </w:p>
    <w:p>
      <w:r>
        <w:t>Die Kognition des Bundesverwaltungsgerichts und die zulässigen Rügen richten sich im Bereich des Ausländerrechts nach Art. 112 des Bundesgesetzes vom 16. Dezember 2005 über die Ausländerinnen und Ausländer (Ausländergesetz, AuG, SR 142.20) in Verbindung mit Art. 49 VwVG (vgl. BVGE 2014/26 E. 5).</w:t>
      </w:r>
    </w:p>
    <w:p>
      <w:r>
        <w:rPr>
          <w:b/>
        </w:rPr>
        <w:t>E. 3</w:t>
      </w:r>
    </w:p>
    <w:p>
      <w:r>
        <w:t>3.1 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w:t>
      </w:r>
    </w:p>
    <w:p>
      <w:r>
        <w:rPr>
          <w:b/>
        </w:rPr>
        <w:t>E. 3.2</w:t>
      </w:r>
    </w:p>
    <w:p>
      <w:r>
        <w:t>In seiner - wie vorliegend -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sogenannten "qualifizierten Wiedererwägungsgesuch " vgl. BVGE 2013/22 E. 5.4 m.w.H.). Darüber hinaus sind Revisionsgründe, welche sich auf Tatsachen und Beweismittel abstützen, welche erst nach Abschluss eines Beschwerdeverfahrens entstanden sind, stets unter dem Titel der Wiedererwägung bei der Vorinstanz einzubringen (vgl. Art. 45 VGG i.V.m. Art. 123 Abs. 2 Bst. a [letzter Satz] BGG; BVGE 2013/22).</w:t>
      </w:r>
    </w:p>
    <w:p>
      <w:r>
        <w:rPr>
          <w:b/>
        </w:rPr>
        <w:t>E. 4</w:t>
      </w:r>
    </w:p>
    <w:p>
      <w:r>
        <w:t>Vorliegend geht es um Tatsachen, die grundsätzlich beziehungsweise teilweise bereits im Rahmen des ordentlichen Verfahrens vorgebracht worden waren (gesundheitliche Beschwerden). Ein diesbezüglich in der Beschwerdeschrift in Aussicht gestellter Arztbericht wurde im Sinne der antizipierten Beweiswürdigung nicht abgewartet. Der entsprechende Arztbericht bildet nun im Wesentlichen Grundlage des vorliegenden Wiedererwägungsgesuches, was grundsätzlich Fragen zur entsprechenden Neuheit aufwirft. Im erwähnten Arztbericht wird jedoch erstmals auch eine (...) diagnostiziert, womit neue Tatsachen durch ein nachträglich entstandenes Beweismittel eingebracht werden. Das SEM hat denn auch den Anspruch des Beschwerdeführers auf Behandlung seines Wiedererwägungsgesuchs nicht in Abrede gestellt und ist darauf eingetreten. Das Bundesverwaltungsgericht hat somit nachfolgend zu prüfen, ob das Gesuch zu Recht abgelehnt wurde.</w:t>
      </w:r>
    </w:p>
    <w:p>
      <w:r>
        <w:rPr>
          <w:b/>
        </w:rPr>
        <w:t>E. 5.1</w:t>
      </w:r>
    </w:p>
    <w:p>
      <w:r>
        <w:t>Das SEM macht zur Begründung seiner Verfügung unter dem Aspekt der Gesundheit geltend, vorliegend könne nicht von einer medizinischen Notlage ausgegangen werden. Betreffend die Behandlung der geltend gemachten psychischen Beschwerden werde auf die erstinstanzliche Verfügung vom 16. März 2018 und auf das Urteil des BVGer vom 7. Mai 2018 verwiesen. Dort sei festgehalten worden, dass eine genügende psychiatrische und psychologische Behandlung im Heimatland gewährleistet sei. Zwar sei in den eingereichten ärztlichen Berichten angegeben, dass der Beschwerdeführer (...) sei. Diesbezüglich sei festzuhalten, dass gemäss konstanter Praxis des SEM und des BVGer Suizidalität für sich alleine die Vollziehbarkeit der Wegweisung noch nicht in Frage stelle. Es bestehe die Möglichkeit, konkrete Massnahmen zur Verhütung der Umsetzung zu treffen, wobei es Sache der Vollzugsbehörde sei, der gesundheitlichen Situation der betroffenen Person bei der Ausgestaltung der Vollzugsmodalitäten Rechnung zu tragen. Deshalb gelte der Vollzug der Wegweisung aus medizinischer Sicht als zumutbar.</w:t>
      </w:r>
    </w:p>
    <w:p>
      <w:r>
        <w:rPr>
          <w:b/>
        </w:rPr>
        <w:t>E. 5.2</w:t>
      </w:r>
    </w:p>
    <w:p>
      <w:r>
        <w:t>Der Beschwerdeführer entgegnete in seiner Rechtsmittelschrift, er leide mit hoher Wahrscheinlichkeit an einer (...), was er mit weiteren ärztlichen Berichten belege (ärztlicher Bericht [...] vom 6. August 2018, Austrittsbericht (...) vom 21. Juni 2018). Während des Aufenthaltes in der Universitätsklinik (...) in B._______ seien mehrere Interventionen nötig gewesen. Seit dem 19. April 2018 hätten wiederholte stationäre psychiatrische Behandlungen stattgefunden. Die aktuelle Medikation werde mit (...) ([...]) und (...) ([...]) angegeben. Er benötige eine (...)-spezifische ambulante Psychotherapie einschliesslich Medikamenten. Der Arzt habe vergeblich im Internat nach Psychiatern, Psychologen oder Psychotherapeuten in E._______ gesucht und bezweifle eine dortige Behandlungsmöglichkeit. Sollte er keine psychiatrisch-psychotherapeutische und medikamentöse Behandlung erhalten, würde sich sein Gesundheitszustand gravierend verschlechtern und er geriete in eine medizinische Notlage. Der Zugang zu einer solchen Behandlung in Guinea sei nicht gewährleitet. Es fehle an Fach- und Pflegepersonen. Zudem seien die meisten psychiatrisch verordneten Medikamente äusserst teuer oder oft nicht erhältlich. Die psychiatrische Behandlung, auf die er dringend angewiesen wäre, bestehe nur in höchst ungenügendem Masse und sei mit hohen Kosten verbunden, insgesamt dürfte ihm diese mit grösster Wahrscheinlichkeit nicht zur Verfügung stehen. Zudem würden die Feststellungen in der vorinstanzlichen Verfügung, wonach er am 20. April 2018 wegen Hausfriedensbruchs angezeigt worden sei und am (...) 2018 wegen dringenden Tatverdachts der Begehung eines Verbrechens (Sexualdelikt) vorläufig festgenommen worden sei, aufzeigen, dass die Vorinstanz sich von diesen in ihrer Entscheidfindung habe leiten lassen, was unzulässig erscheine. Er habe kein Sexualdelikt begangen. Da das entsprechende Verfahren nicht abgeschlossen sei und bis heute weder Anklage erhoben, noch Einstellung verfügt worden sei, sei dies gegenwärtig noch nicht zu belegen. In der Beurteilung der Frage der Zumutbarkeit des Wegeweisungsvollzugs habe dies keine Rolle zu spielen, da er nicht wegen eines Verbrechens angeklagt sei.</w:t>
      </w:r>
    </w:p>
    <w:p>
      <w:r>
        <w:rPr>
          <w:b/>
        </w:rPr>
        <w:t>E. 5.3</w:t>
      </w:r>
    </w:p>
    <w:p>
      <w:r>
        <w:t>In der Vernehmlassung führte das SEM aus, in den beiden auf Beschwerdeebene eingereichten Berichten (ärztlicher Bericht [...] vom 6. August 2018, Austrittsbericht (...) vom 21. Juni 2018) werde als Diagnose Verdacht auf (...) sowie (...) nach erfolgter Migration und ablehnendem Asylentscheid angegeben. Was die Behandlung einer allfälligen (...) im Heimatland anbelangt, werde auf die Erwägungen im erstinstanzlichen Entscheid vom 16. März 2018 und im Urteil des BVGer vom 7. Mai 2018 verwiesen. Es bleibe anzumerken, dass die diagnostizierten Krankheitssymptome nicht nur auf allfällige Erlebnisse im Heimatland oder auf der Reise nach Europa, sondern auch auf einer generellen Angst vor einer Ausschaffung beruhen dürften. Dabei handle es sich um ein Phänomen, welches eine Vielzahl von Asylsuchenden betreffe, weshalb unter dem Gesichtspunkt eines Wegweisungsvollzugshindernisses grundsätzlich keine eigenständige Bedeutung zukomme. Angesichts der in den ärztlichen Berichten thematisierten Gefahr einer (...) im Falle einer Rückkehr könne zwar nicht grundsätzlich ausgeschlossen werden, dass sich (...) Tendenzen erneut akzentuieren würden. Diesen wäre mit geeigneten medikamentösen oder allenfalls auch psychotherapeutischen Massnahmen und/oder ärztlichen Rückkehrbegleitung entgegenzuwirken. Für den Beschwerdeführer bestehe die Möglichkeit, beim SEM einen Antrag auf medizinische Rückkehrhilfe zu stellen. Der Vorwurf, die Vorinstanz habe sich bei der Entscheidfindung von den Strafakten leiten lassen, treffe nicht zu. Strafakten seien im Sachverhalt aufzuführen, da diese einen Einfluss auf den Ausgang eines Asylverfahrens haben könnten (Asylausschluss). Im vorliegenden Einzelfall hätten die Strafakten jedoch keinen Einfluss auf den Ausgang des Asylverfahrens gehabt, wie aus den Erwägungen hervorgehe.</w:t>
      </w:r>
    </w:p>
    <w:p>
      <w:r>
        <w:rPr>
          <w:b/>
        </w:rPr>
        <w:t>E. 5.4</w:t>
      </w:r>
    </w:p>
    <w:p>
      <w:r>
        <w:t>In der Replik brachte der Beschwerdeführer vor, seine psychischen Probleme würden von seiner Vergangenheit im Heimatland stammen; dazu würden die Erlebnisse auf der Flucht wie auch die Situation in der Schweiz kommen. Im Konsiliumsbericht des Ambulatoriums für Folter- und Kriegsopfer des (...) vom 29. August 2018 werde festgehalten, dass eine Behandlung der (...) im Heimatland nicht möglich scheine, wobei eine (...)-spezifische ambulante Psychotherapie indiziert und mit einem längeren Behandlungsverlauf zu rechnen sei. Der Bericht nenne mehrere Termine im Sinne einer Krisenintervention aufgrund von (...) bei (...) und (...). Der Wirkstoff (...) sei gemäss Angaben der SFH-Länderanalyse vom 15. August 2018 in Guinea erhältlich. Der Wirkstoff (...) und andere vormals eingenommene Medikamente seien in Guinea nicht erhältlich. Eine psychotherapeutische Behandlungsmöglichkeit sei im F._______ Hospital, Psychiatric Department, möglich. Hingegen beinträchtige der Mangel an Ärzten und medizinischem Personal das Angebot für psychische Gesundheit schwer. Es scheine zudem, dass der Zugang zu psychiatrischer Behandlung äusserst problematisch sei und nur für Personen in Frage komme, die sich die Behandlung leisten könnten. Zudem könne er im Heimatland auf keine Unterstützung zählen.</w:t>
      </w:r>
    </w:p>
    <w:p>
      <w:r>
        <w:rPr>
          <w:b/>
        </w:rPr>
        <w:t>E. 6</w:t>
      </w:r>
    </w:p>
    <w:p>
      <w:r>
        <w:t>Der Beschwerdeführer macht im Wesentlichen geltend, dass seine benötigte psychiatrische Behandlung in Guinea nicht verfügbar sei und dies zur Unzumutbarkeit des Wegweisungsvollzugs führe. Der Prozessgegenstand im vorliegenden Wiederwägungsverfahren beschränkt sich damit auf den Aspekt der Zumutbarkeit des Wegweisungsvollzugs.</w:t>
      </w:r>
    </w:p>
    <w:p>
      <w:r>
        <w:rPr>
          <w:b/>
        </w:rPr>
        <w:t>E. 6.1</w:t>
      </w:r>
    </w:p>
    <w:p>
      <w:r>
        <w:t>Vorauszuschicken ist, dass die Rüge in der Beschwerdeschrift, die Vor-instanz habe sich zu Unrecht auf den Vorwurf der Begehung eines Verbrechens oder Vergehens gestützt, nicht verfängt. Aus den Erwägungen ergibt sich nichts, wonach dieses Sachverhaltselement, das von der Vorinstanz zu Recht aufgenommen wurde, die Entscheidfindung beeinflusst hätte. Allein die entsprechende Erwähnung im Sachverhalt lässt dies jedenfalls nicht vermuten. Auch vorliegend ist angesichts des noch nicht abgeschlossenen Verfahrens beziehungsweise der voraussichtlichen Einstellung von der Unschuld des Beschwerdeführers auszugehen.</w:t>
      </w:r>
    </w:p>
    <w:p>
      <w:r>
        <w:rPr>
          <w:b/>
        </w:rPr>
        <w:t>E. 6.2</w:t>
      </w:r>
    </w:p>
    <w:p>
      <w:r>
        <w:t>Gemäss Art. 83 Abs. 4 AuG kann der Vollzug für Ausländerinnen oder Ausländer unter anderem dann unzumutbar sein,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Prüfung der Voraussetzungen von Art. 83 Abs. 4 AuG sind daher humanitäre Überlegungen im Einzelfall gegen andere öffentliche Interessen abzuwägen, die für den Vollzug der Wegweisung sprechen (vgl. BVGE 2009/2 E. 9.3.2; BVGE 2009/28 E. 9.3.1; 2009/51 E. 5.5; 2009/52 E. 10.1, je mit weiteren Hinweisen).</w:t>
      </w:r>
    </w:p>
    <w:p>
      <w:r>
        <w:rPr>
          <w:b/>
        </w:rPr>
        <w:t>E. 6.3</w:t>
      </w:r>
    </w:p>
    <w:p>
      <w:r>
        <w:t>Es ist nicht in Abrede zu stellen, dass der Beschwerdeführer aufgrund verschiedener Gewalterfahrungen unter psychischen Beschwerden leidet, dies ist ärztlich belegt. Wie bereits erwähnt, waren gesundheitliche Schwierigkeiten und insbesondere die (...) aufgrund von Gewalterfahrung jedoch bereits Gegenstand des ordentlichen Verfahrens. Die Vorinstanz, bestätigt durch das Bundesverwaltungsgericht, ging aufgrund interner Abklärungen davon aus, dass eine genügende medizinische Versorgung in Guinea gewährleistet sei. Erschwerend kommt nun zwar die Diagnose der (...) und eine gewisse Eskalation der gesundheitlichen Situation hinzu, die stationäre Aufenthalte notwendig machten. Das SEM kommt diesbezüglich jedoch nach Ansicht des Gerichts zu Recht zum Schluss, dass dies in erster Linie mit dem negativen Asylentscheid in Zusammenhang zu bringen sein dürfte. Diesbezüglich ist darauf hinzuweisen, dass der Beschwerdeführer bereits im Januar 2017 eingereist war und die Beschwerden bis kurz nach negativem Asylentscheid über ein Jahr später offenbar nicht derart gravierend waren, dass eine enge psychiatrische Betreuung notwendig gewesen wäre. In dieser Zeit seien nur wenige Termine in Anspruch genommen und eine Therapie abgebrochen worden. Unter den gegebenen Umständen ist nicht von einer anhaltenden medizinischen Notlage auszugehen, die eine menschenwürdige Existenz verunmöglichen würde. Überdies ist darauf hinzuweisen, dass eine Grundversorgung insbesondere mit Medikamenten im Heimatstaat gewährleistet ist. In dieser Hinsicht ist mit der Vorinstanz auch festzuhalten, dass es in E._______, wo der Beschwerdeführer vor seiner Ausreise gelebt hat, praktizierendes psychiatrisches Facharztpersonal und Behandlungsmöglichkeiten für (...) gibt, auch wenn die Behandlung von psychisch Kranken in Guinea nicht den europäischen Qualitätsstandards entspricht. Einer akuten Krise ist sodann praxisgemäss mit einer sorgfältigen ärztlichen Betreuung und Vorbereitung der Ausreise zu begegnen. Die diesbezüglichen Ausführungen des SEM sind ausführlich und überzeugend ausgefallen und die entsprechenden Einwände in der Beschwerde vermögen nicht zu einer anderen Einschätzung zu führen. Obwohl dem Beschwerdeführer darin Recht zu geben ist, dass das öffentliche Gesundheitssystem in Guinea bezüglich Kapazität und Infrastruktur gewisse Mängel aufweist und die Behandlung nicht dem schweizerischen Standard entspricht. Dies vermag jedoch nichts daran zu ändern, dass davon auszugehen ist, die vorliegend benötigte medizinische Versorgung sei gewährleistet (vgl. dazu auch Urteile des BVGer D-2700/2016 vom 24. November 2016 E. 7.5; E-5541/2017 vom 23. August 2018). Wie von der Vorinstanz zutreffend festgehalten, steht es dem Beschwerdeführer zudem offen, bei Bedarf medizinische Rückkehrhilfe zu beantragen (Art. 75 der Asylverordnung 2 vom 11. August 1999 [AsylV 2, SR 142.312]).</w:t>
      </w:r>
    </w:p>
    <w:p>
      <w:r>
        <w:rPr>
          <w:b/>
        </w:rPr>
        <w:t>E. 6.4</w:t>
      </w:r>
    </w:p>
    <w:p>
      <w:r>
        <w:t>Insgesamt ist daher nicht davon auszugehen, die gesundheitlichen Probleme des Beschwerdeführers würden im Falle des Vollzugs der Wegweisung mangels ausreichender medizinischer Behandlungsmöglichkeit eine drastische Verschlechterung nach sich ziehen.</w:t>
      </w:r>
    </w:p>
    <w:p>
      <w:r>
        <w:rPr>
          <w:b/>
        </w:rPr>
        <w:t>E. 6.5</w:t>
      </w:r>
    </w:p>
    <w:p>
      <w:r>
        <w:t>Mit der Vorinstanz ist zudem davon auszugehen, dass der Beschwerdeführer in Guinea über ein tragfähiges Beziehungsnetzt verfügt, wobei auf die Erwägungen der Verfügung vom 16. März 2018 verwiesen werden kann. Dies wurde im ordentlichen Verfahren auch auf Beschwerdeebene bestätigt und es liegen diesbezüglich keine neuen Sachverhaltselemente vor, die eine neue Einschätzung erlauben würden.</w:t>
      </w:r>
    </w:p>
    <w:p>
      <w:r>
        <w:rPr>
          <w:b/>
        </w:rPr>
        <w:t>E. 6.6</w:t>
      </w:r>
    </w:p>
    <w:p>
      <w:r>
        <w:t>Nach dem Gesagten ist der Vollzug der Wegweisung als zumutbar zu bezeichnen.</w:t>
      </w:r>
    </w:p>
    <w:p>
      <w:r>
        <w:rPr>
          <w:b/>
        </w:rPr>
        <w:t>E. 7</w:t>
      </w:r>
    </w:p>
    <w:p>
      <w:r>
        <w:t>Zusammenfassend liegt keine Veränderung der Sachlage vor, welche eine Wiedererwägung der Verfügung vom 16. März 2018 zu begründen vermöchte.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jedoch das mit der Beschwerde gestellte Gesuch um Gewährung der unentgeltlichen Prozessführung mit Zwischenverfügung vom 20. August 2018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