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D-4604/2010 vom 5. August 2010</w:t>
      </w:r>
    </w:p>
    <w:p>
      <w:r>
        <w:t>Bundesverwaltungsgericht, 2010-08-05, DE</w:t>
      </w:r>
    </w:p>
    <w:p>
      <w:r>
        <w:rPr>
          <w:b/>
        </w:rPr>
        <w:t xml:space="preserve">Quelle: </w:t>
      </w:r>
      <w:r>
        <w:t>https://mcp.opencaselaw.ch/entscheid/bvger_D-4604_2010</w:t>
      </w:r>
    </w:p>
    <w:p>
      <w:r>
        <w:t>FR: TAF D-4604/2010 du 5 août 2010</w:t>
      </w:r>
    </w:p>
    <w:p>
      <w:r>
        <w:t>IT: TAF D-4604/2010 del 5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 macht der Beschwerdeführer im Wesentlichen geltend, anlässlich der Anhörung vom 20. November 2009 sei der Befrager unvorbereitet erschienen und habe kaum einen vollständigen Satz formulieren können. Ausserdem sei er zwanzig Minuten zu spät erschienen und habe sein Handy nicht abgeschaltet. Darüber hinaus habe er die gleichen Fragen in schikanöser Weise mehrmals gestellt und dabei den Eindruck vermittelt, er verkenne den Ernst der Lage für den Beschwerdeführer. Dieser sei seinerseits gehemmt gewesen, weil diese Befragung im Flughafen Zürich durchgeführt worden sei. Dieser Umstand habe beim Beschwerdeführer Befürchtungen ausgelöst, die sein Aussageverhalten negativ beeinflusst hätten. Die Ablehnung des Asylgesuchs werde mit der Unglaubhaftigkeit der Vorbringen des Beschwerdeführers begründet. Dabei ruhe sich die Vorinstanz auf ihrer Feststellung der Unglaubhaftigkeit der Vorbringen aus. Sie stelle sich keinerlei Fragen, weshalb ein gut ausgebildeter junger Mann mit einem florierenden (...)geschäft aus einem sonnenverwöhnten Land in die Schweiz flüchten sollte, obwohl das hiesige meteorologische Klima wie auch dasjenige Flüchtlingen und ausländischen Personen gegenüber generell doch eher kalt sei. Der Beschwerdeführer könne hier im besten Fall damit rechnen, eine unqualifizierte, schlecht bezahlte Tätigkeit in einem Gastronomiebetrieb zu finden, wo seine Intelligenz und berufliche Erfahrung niemanden interessiere. Es stelle sich die Frage welche Vorteile die Flucht und die Trennung von seiner Familie für den Beschwerdeführer haben solle. Dementsprechend ergebe sich, dass die Fragestellung der Vorinstanz an der Problematik vorbei gehe. Damit hätten die Fragen auf einzelne Begebenheiten abgezielt, die für sich alleine nicht von Bedeutung gewesen seien. Erst im Gesamtzu-sammenhang erkläre sich die Bedrohung, die von den einzelnen Begebenheiten und Begegnungen ausgehe. Der Beschwerdeführer habe sich ohne aktives Zutun zwischen den Fronten der Kriegspar-teien befunden. Dementsprechend habe der Beschwerdeführer die Asylgründe glaubhaft und schlüssig dargelegt.</w:t>
      </w:r>
    </w:p>
    <w:p>
      <w:r>
        <w:rPr>
          <w:b/>
        </w:rPr>
        <w:t>E. 5.2</w:t>
      </w:r>
    </w:p>
    <w:p>
      <w:r>
        <w:t>Die Rüge der unvollständigen Sachverhaltsfeststellung ist vorweg zu prüfen, da ein allenfalls ungenügend abgeklärter Sachverhalt ebenfalls eine materielle Behandlung der vorliegenden Beschwerde verunmöglichen würde.</w:t>
      </w:r>
    </w:p>
    <w:p>
      <w:r>
        <w:rPr>
          <w:b/>
        </w:rPr>
        <w:t>E. 5.2.1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 Trotz Untersuchungsgrundsatz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Entscheidungen und Mitteilungen der Schweizerischen Asylrekurskommission [EMARK] 1995 Nr. 23 E. 5a S. 222).</w:t>
      </w:r>
    </w:p>
    <w:p>
      <w:r>
        <w:rPr>
          <w:b/>
        </w:rPr>
        <w:t>E. 5.2.2</w:t>
      </w:r>
    </w:p>
    <w:p>
      <w:r>
        <w:t>In der Beschwerdeschrift wird das Begehren damit begründet, auf diese Weise erhalte der Beschwerdeführer Gelegenheit, seine Bedrohungssituation nochmals zu erörtern, wenn seinem Asylgesuch nicht gleich entsprochen werden könne. Indessen ist an dieser Stelle darauf hinzuweisen, dass der Beschwerdeführer bereits dreifach Gelegenheit hatte, den schweizerischen Asylbehörden seine Bedrohungssituation in extenso zu schildern. Wie nachstehend auszuführen sein wird, vermochten seine diesbezüglichen Vorbringen nicht zu überzeugen. Dieser Umstand generiert jedoch, entgegen der in der Beschwerdeschrift vertretenen Auffassung, an sich keinen weiteren Abklärungsbedarf. Aufgrund der Aktenlage kommt das Bundesverwaltungsgericht somit zum Schluss, dass das BFM vorliegend den Sachverhalt vollständig erstellt und zu Recht keine weitergehenden Abklärungen vorgenommen hat.</w:t>
      </w:r>
    </w:p>
    <w:p>
      <w:r>
        <w:rPr>
          <w:b/>
        </w:rPr>
        <w:t>E. 5.2.3</w:t>
      </w:r>
    </w:p>
    <w:p>
      <w:r>
        <w:t>Das BFM ist bei dieser Sachlage zu Recht davon ausgegangen, dass keine weiteren Abklärungen notwendig sind, zumal der Sachverhalt - wie die nachfolgenden Erwägungen zeigen - durchaus liquid ist und es die bestehende Aktenlage ohne Weiteres erlaubt, die Glaubhaftigkeit der Asylvorbringen des Beschwerdeführers abschliessend zu beurteilen. Nach dem Gesagten sind die sinngemässen Anträge auf Aufhebung der angefochtenen Verfügung und Rückweisung der Sache an die Vorinstanz zu weiteren Abklärungen sowie zur Neubeurteilung abzuweisen.</w:t>
      </w:r>
    </w:p>
    <w:p>
      <w:r>
        <w:rPr>
          <w:b/>
        </w:rPr>
        <w:t>E. 5.3</w:t>
      </w:r>
    </w:p>
    <w:p>
      <w:r>
        <w:t>Das sogenannte Protestschreiben vom 3. Dezember 2009 des Hilfswerkvertreters benennt "grosse Formulierungsprobleme" des Befragers. Indessen sind dem Protokoll der Anhörung vom 20. November 2009 keine derartigen Probleme zu entnehmen. Zudem ist aufgrund des Protokolls davon auszugehen, dem Beschwerdeführer seien die protokollierten Fragen auf Tamilisch gestellt worden, weshalb es kaum von Belang ist, ob der Befrager bei der Formulierung seiner Fragen allenfalls Probleme hatte. Jedenfalls drängt sich aufgrund der Antworten des Beschwerdeführers der Eindruck auf, die Fragestellungen seien dem Beschwerdeführer jeweils klar gewesen, weshalb es sich grundsätzlich erübrigt, weiter auf die Aktennotiz des Hilfswerksvertreters einzugehen.</w:t>
      </w:r>
    </w:p>
    <w:p>
      <w:r>
        <w:rPr>
          <w:b/>
        </w:rPr>
        <w:t>E. 5.4</w:t>
      </w:r>
    </w:p>
    <w:p>
      <w:r>
        <w:t>Die oben erwähnten Vorbringen in der Beschwerdeschrift vermögen auch in Bezug auf die Flüchtlingseigenschaft nicht zu einer veränderten Betrachtungsweise zu führen. Es ist und bleibt ein Widerspruch, wenn der Beschwerdeführer anlässlich der Anhörung vom 25. Juli 2008 zum einen geltend macht, die Eltern und seine Schwester seien erst nach seiner Ausreise aus der Nordprovinz - d.h. erst etwa im Oktober 2006 - nach Colombo gekommen (A5/13 F13 S. 3, F59 S. 6), während er dort nach einer anderen Version zusammen mit seinen Angehörigen bereits im Januar 2006 Wohnsitz genommen habe (A3/9 S. 1, A14/15 F34, F37, F48 S. 4/5). Auch die Erklärung, die Eltern seien im Januar 2006 zwar nach Colombo gekommen, dann aber in den Norden zurückgekehrt, um drei Häuser in Jaffna zu vermieten (A14/15 F 138 S. 13), vermag an dieser Betrachtungsweise nichts zu ändern, weil der Widerspruch damit nicht ausgeräumt wird. Bezeichnenderweise fällt bei dieser Darstellung der Aufenthalt der jüngeren Schwester (Jahrgang 1994) des Beschwerdeführers, welche in der damaligen Krisenregion im Norden Sri Lankas keine Aufgabe, insbesondere nichts zu vermieten gehabt hätte, ausser Betracht. Aufgrund derartiger Unstimmigkeiten drängt sich vielmehr der Eindruck auf, der Beschwerdeführer habe bei seinen Schilderungen nicht auf Erinnerungen an tatsächliche Begebenheiten zurückgreifen können, sondern eine Verfolgungssituation lediglich erfunden, um seinem Asylgesuch Nachdruck zu verleihen. Welche Motive ihn dazu bewogen, das angebliche Vorzugsklima seines Heimatstaats gegen dasjenige der Schweiz einzutauschen, kann an dieser Stelle offen bleiben, zumal die entsprechenden Vorbringen in der Beschwerdeschrift lediglich spekulativer Natur und irrelevant sind. Demgegenüber ist es eine Tatsache, dass sich der Beschwerdeführer nicht nur in einem einzelnen Punkt, sondern bezüglich zahlreicher wesentlicher Punkte in Widersprüche verstrickte, welche vom angeblich nicht zuhörenden Befrager anscheinend doch wahrgenommen wurden (A14/15 F136 - F145 S. 12/3); zur Vermeidung von Wiederholungen kann an dieser Stelle ferner auf die zutreffenden Erwägungen in der angefochtenen Verfügung verwiesen werden. Bei diesen von der Vorinstanz festgestellten Widersprüchen wie auch den unsubstanziierten Vorbringen handelt es sich entgegen den Vorbringen in der Beschwerdeschrift nicht einfach um belanglose Einzelheiten, die den Blick auf das Wesentliche, die angebliche Verfolgung des Beschwerdeführers, verstellen. Sie dienen vielmehr der Ermittlung des asylrechtlich relevanten Sachverhalts beziehungsweise der Wahrheitsfindung im Asylverfahren. Entscheidend ist dabei die Frage, ob die Gründe, die für die Richtigkeit der Sachverhaltsdarstellung sprechen, überwiegen oder nicht, wobei auf eine objektivierte Sichtweise abzustellen ist (vgl. EMARK 1996 Nr. 27 E.3c.aa S. 263). Wird der Beurteilung der Vorbringen ein solcher Massstab zugrunde gelegt, bleibt von der geltend gemachten Bedrohungslage des Beschwerdeführers nichts übrig. Nicht nur sind die Vorbringen des Beschwerdeführers zur LTTE widersprüchlich und unglaubhaft ausgefallen. Vielmehr existiert diese Organisation nach ihrer umfassenden militärischen Niederlage in Sri Lanka kaum noch, weshalb für den Beschwerdeführer von dieser Seite auch dann kein Bedrohungspotential vorhanden wäre, wenn seine Vorbringen zur LTTE wahr wären. Schliesslich hat der Beschwerdeführer auch bezüglich der staatlichen Organe keinen Anlass zu irgendwelchen Befürchtungen, weil seine diesbezüglichen Vorbringen gleichfalls nicht geglaubt werden können. So sprach der Beschwerdeführer zum einen von einer Mehrzahl von Soldaten, die ihn zu seinen Kontakten zur LTTE befragt hätten (A5/13 F49 S. 6), während er zum anderen von einem einzelnen, militärischen Motorradfahrer sprach, der ihn befragt habe (vgl. A14/15 F. 17 S. 3). Ausserdem wusste der Beschwerdeführer anlässlich der Anhörung vom 25. Juli 2008 - im Gegensatz zu derjenigen vom 20. November 2009 - noch nichts von einer Armee-Razzia und mehreren Besuchen uniformierter Polizisten in Colombo zu berichten. Von begründeter Furcht des Beschwerdeführers kann somit keine Rede sein.</w:t>
      </w:r>
    </w:p>
    <w:p>
      <w:r>
        <w:rPr>
          <w:b/>
        </w:rPr>
        <w:t>E. 5.5</w:t>
      </w:r>
    </w:p>
    <w:p>
      <w:r>
        <w:t>Zusammenfassend ist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(Schweizerische Asylrekurskommission)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w:t>
      </w:r>
    </w:p>
    <w:p>
      <w:r>
        <w:rPr>
          <w:b/>
        </w:rPr>
        <w:t>E. 7.4.3</w:t>
      </w:r>
    </w:p>
    <w:p>
      <w:r>
        <w:t>Eigenen Angaben zufolge verlegte der Beschwerdeführer im Januar 2006 seinen Wohnsitz nach Colombo, wo er eine Ausbildung zum O._______ absolvierte und erste berufliche Erfahrungen sammelte. Es liegt im wohlverstandenen Interesse des Beschwerdeführers, an diese beruflichen Anfangserfolge baldmöglichst anzuknüpfen, um nicht den Anschluss an die auch in Colombo schnelllebige (...)branche zu verlieren. Jedenfalls kann er eine neue Existenz in Colombo aufbauen, sei es als O._______ oder auch als Hilfsarbeiter in einer Gaststätte, was ihm umso leichter fallen sollte, als er der singhalesischen Sprache einigermassen mächtig ist. Ausserdem kann er in Colombo auf ein vorhandenes soziales Netz zurückgreifen, das ihn bei der Wiederaufnahme irgendwelcher beruflichen Aktivitäten unterstützen kann. 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8. Juli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