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D-4601/2023 vom 1. September 2023</w:t>
      </w:r>
    </w:p>
    <w:p>
      <w:r>
        <w:t>Bundesverwaltungsgericht, 2023-09-01, DE</w:t>
      </w:r>
    </w:p>
    <w:p>
      <w:r>
        <w:rPr>
          <w:b/>
        </w:rPr>
        <w:t xml:space="preserve">Quelle: </w:t>
      </w:r>
      <w:r>
        <w:t>https://mcp.opencaselaw.ch/entscheid/bvger_D-4601_2023</w:t>
      </w:r>
    </w:p>
    <w:p>
      <w:r>
        <w:t>FR: TAF D-4601/2023 du 1 septembre 2023</w:t>
      </w:r>
    </w:p>
    <w:p>
      <w:r>
        <w:t>IT: TAF D-4601/2023 del 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zuständig zur Beurteilung von Beschwerden gegen Verfügungen nach Art. 5 VwVG. Es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Der Beschwerdeführer ist zur Einreichung der Beschwerde legitimiert (Art. 105 und Art. 108 Abs. 3 AsylG; Art. 48 Abs. 1 sowie Art. 52 VwVG). Auf die Beschwerde ist einzutreten.</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um ein solches Rechtsmittel, weshalb das Urteil nur summarisch zu begründen ist (Art. 111a Abs. 2 AsylG).</w:t>
      </w:r>
    </w:p>
    <w:p>
      <w:r>
        <w:rPr>
          <w:b/>
        </w:rPr>
        <w:t>E. 3.2</w:t>
      </w:r>
    </w:p>
    <w:p>
      <w:r>
        <w:t>Auf einen Schriftenwechsel wurde gestützt auf Art. 111a Abs. 1 AsylG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In der Beschwerde wird eine formelle Rüge erhoben. Diese ist vorab zu prüfen, da sie geeignet sein könnte, eine Kassation der vorinstanzlichen Verfügung zu bewirken (vgl. BVGE 2013/34 E. 4.2).</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(Art. 8 AsylG). 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2016/9 E. 5.1).</w:t>
      </w:r>
    </w:p>
    <w:p>
      <w:r>
        <w:rPr>
          <w:b/>
        </w:rPr>
        <w:t>E. 5.3</w:t>
      </w:r>
    </w:p>
    <w:p>
      <w:r>
        <w:t>Der Beschwerdeführer rügt in formeller Hinsicht eine unvollständige Sachverhaltsermittlung. Er habe anlässlich des Dublin-Gesprächs auf seine psychischen Probleme hingewiesen. Die Vorinstanz habe es jedoch unterlassen, auf diese weiter einzugehen beziehungsweise die gesundheitliche Situation des Beschwerdeführers abzuklären.</w:t>
      </w:r>
    </w:p>
    <w:p>
      <w:r>
        <w:rPr>
          <w:b/>
        </w:rPr>
        <w:t>E. 5.4</w:t>
      </w:r>
    </w:p>
    <w:p>
      <w:r>
        <w:t>Das SEM hat beim zuständigen Gesundheitsdienst die medizinische Situation des Beschwerdeführers abgeklärt und im angefochtenen Entscheid sämtliche geltend gemachten physischen und psychischen Beschwerden im medizinischen Sachverhalt aufgeführt und in seine Erwägungen einfliessen lassen. Es führte aus, dass der Beschwerdeführer in der Schweiz ärztlich behandelt worden sei, nachdem er sich wegen (...) und (...) gemeldet habe. Sodann habe er erklärt, aktuell keine weitere Behandlung zu benötigen. Entgegen der anderslautenden Meinung auf Beschwerdeebene hat sich die Vorinstanz zur psychischen Gesundheit des Beschwerdeführers, insbesondere den geltend gemachten (...), welche in Bulgarien wieder hochgekommen seien, geäussert und diesbezüglich auf die Behandlungsmöglichkeiten in Bulgarien und dessen Anspruch verwiesen. Insgesamt ist der medizinische Sachverhalt als hinreichend erstellt zu erachten um die Zulässigkeit einer Wegweisung nach Bulgarien beurteilen zu können. Es ist deshalb nicht zu beanstanden, dass die Vorinstanz diesbezüglich keine weiteren Vorkehrungen getroffen hat. Die auf Beschwerdeebene erhobene Rügen der Gehörsverletzung und unvollständigen Feststellung des medizinischen Sachverhalts erweist sich somit als nicht stichhaltig. Es besteht deshalb keine Veranlassung, die Sache zur Sachverhaltsfeststellung und Neubeurteilung an die Vorinstanz zurückzuweisen. Das diesbezügliche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Nachdem die bulgarischen Behörden dem Wiederaufnahmegesuch der Vorinstanz innert der in Art. 25 Abs. 1 Dublin-III-VO festgelegten Frist zugestimmt haben, ist die Zuständigkeit Bulgariens grundsätzlich gegeben. Dies wird vom Beschwerdeführer denn auch nicht in Abrede gestellt.</w:t>
      </w:r>
    </w:p>
    <w:p>
      <w:r>
        <w:rPr>
          <w:b/>
        </w:rPr>
        <w:t>E. 6.4.1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6.4.2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Praxisgemäss darf für Schutzsuchende, die im Rahmen eines Dublin-Verfahrens nach Bulgarien überstellt werden, grundsätzlich davon ausgegangen werden, dass Bulgarien die Rechte, die in diesen völkerrechtlichen Verträgen enthalten sind, sowie die Rechte,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anerkenne und schütze. 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ebd. E. 6.6.1 und 6.6.7). Auch heute geht das Bundesverwaltungsgericht - trotz der aktuellen Belastung Bulgariens durch ukrainische Kriegsflüchtlinge und der in verschiedenen Berichten geäusserten Kritik - praxisgemäss nicht von systemischen Mängeln im bulgarischen Asylverfahren aus (vgl. statt vieler Urteile des BVGer E-4443/2023 vom 23. August 2023 E. 5.2 und F-662/2023 vom 3. Juli 2023 E. 6.3).</w:t>
      </w:r>
    </w:p>
    <w:p>
      <w:r>
        <w:rPr>
          <w:b/>
        </w:rPr>
        <w:t>E. 6.4.3</w:t>
      </w:r>
    </w:p>
    <w:p>
      <w:r>
        <w:t>Für eine Änderung der Rechtsprechung besteht auch in Würdigung der Beschwerdevorbringen und der vom Beschwerdeführer gemachten Äusserungen zu seinem Aufenthalt in Bulgarien keine Veranlassung. In seiner Rechtsmitteleingabe verweist der Beschwerdeführer insbesondere auf einen Bericht der Schweizerischen Flüchtlingshilfe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Auch die weiteren Verweise in der Rechtsmitteleingabe auf Berichte verschiedener Organisationen betreffend punktuelle Schwachstellen im bulgarischen Asylsystem geben keinen Anlass zur Änderung der aktuellen Rechtsprechung (vgl. etwa vorerwähntes Urteil des BVGer E-4443/2023).</w:t>
      </w:r>
    </w:p>
    <w:p>
      <w:r>
        <w:rPr>
          <w:b/>
        </w:rPr>
        <w:t>E. 6.4.4</w:t>
      </w:r>
    </w:p>
    <w:p>
      <w:r>
        <w:t>Unter diesen Umständen ist die Anwendung von Art. 3 Abs. 2 Dublin-III-VO nicht gerechtfertigt.</w:t>
      </w:r>
    </w:p>
    <w:p>
      <w:r>
        <w:rPr>
          <w:b/>
        </w:rPr>
        <w:t>E. 6.4.5</w:t>
      </w:r>
    </w:p>
    <w:p>
      <w:r>
        <w:t>Es ist in diesem Zusammenhang darauf hinzuweisen, dass das Dublin-System auf klaren Zuständigkeitsregeln beruht und den Gesuchstellenden kein Recht einräumt, den ihren Antrag prüfenden Staat selbst auszuwählen (vgl. BVGE 2010/45 E. 8.3).</w:t>
      </w:r>
    </w:p>
    <w:p>
      <w:r>
        <w:rPr>
          <w:b/>
        </w:rPr>
        <w:t>E. 7.1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Soweit der Beschwerdeführer geltend macht, er sei in Bulgarien von Polizisten geschlagen, unzulänglich untergebracht und nicht medizinisch versorgt worden, ist festzuhalten, dass die bulgarischen Behörden der Wiederaufnahme des Beschwerdeführers am 14. August 2023 zugestimmt und sich damit explizit als zur Durchführung des Asyl- und Wegweisungs-verfahrens zuständig erklärt haben. Es besteht - entgegen der vom Beschwerdeführer geäusserten Befürchtungen - kein Grund zur Annahme, die bulgarischen Behörden würden ihm nach einer Überstellung den Zugang zum Asylverfahren unter Einhaltung der Regeln der Verfahrensrichtlinie verweigern. Es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Ebenso ist es ihm zuzumuten, sich im Falle von unhaltbaren Zuständen bei der Unterbringung an die bulgarischen Behörden zu wenden und die ihm gemäss Aufnahmerichtlinie zustehenden Rechte einzufordern. Des Weiteren steht in Bulgarien gegen einen allfälligen negativen erstinstanzlichen Asylentscheid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7.3</w:t>
      </w:r>
    </w:p>
    <w:p>
      <w:r>
        <w:t>Schliesslich sprechen auch keine medizinischen Gründe gegen eine Überstellung nach Bulgarien. Eine zwangsweise Rückweisung von Personen mit gesundheitlichen Problemen kann nur ganz ausnahmsweise einen Verstoss gegen Art. 3 EMRK darstellen (vgl. BVGE 2011/9 E. 7 sowie Urteil des Europäischen Gerichtshofs für Menschenrechte [EGMR] Paposhvili gegen Belgien 13. Dezember 2016, Grosse Kammer 41738/10, §§ 180-193 m.w.H.). Eine solche Situation ist vorliegend nicht gegeben. Aus den Akten geht hervor, dass die ärztliche Konsultation vom 17. August 2023 (Medic Help, Gesundheitsdienst F._______; vgl. SEM-Akte 1270110-17/1) ergab, die Wunden an den (...) des Beschwerdeführers seien aufgrund der diagnostizierten (...) entstanden. Die Wundheilung verlaufe gut, ansonsten seien keine medizinischen Probleme bekannt. Es würden weder Arztberichte vorliegen noch ausstehende Arzttermine bestehen. Hinweise auf weitere aktuell bestehende, schwerwiegendere gesundheitliche Probleme ergeben sich aus den Akten nicht. Es kann denn auch nicht angenommen werden, dass die Überstellung des Beschwerdeführers nach Bulgarien zu einer ernsthaften Gefährdung des Gesundheitszustands im Sinne der massgeblichen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 einschliesslich nötigenfalls einer geeigneten psychologischen Betreuung - zu gewähren (Art. 19 Abs. 2 Aufnahmerichtlinie). Es gibt keine Anhaltspunkte dafür, dass Bulgarien dem Beschwerdeführer allenfalls erforderliche medizinische Behandlungen verweigern würde. Nachdem er nicht als besonders verletzlich oder vulnerabel einzustufen ist, fällt er auch nicht unter die Kategorie von Personen, für die im Kontext mit einer Überstellung nach Bulgarien allenfalls besondere Zusicherungen einzuholen wären (vgl. Referenzurteil F-7195/2018 vom 11. Februar 2020 E. 6.6.5 und 7.3.2 ff.). Festzuhalten bleibt, dass er sich gegebenenfalls an die zuständigen bulgarischen Behörden wenden und die ihm zustehenden Aufnahmebedingungen auf dem Rechtsweg einfordern kann (Art. 26 Aufnahmerichtlinie). Die schweizerischen Behörden, die mit dem Vollzug der angefochtenen Verfügung beauftragt sind, würden - falls nötig - den medizinischen Umständen bei der Bestimmung der konkreten Modalitäten der Überstellung des Beschwerdeführers Rechnung tragen und die bulgarischen Behörden vorgängig in geeigneter Weise über die spezifischen medizinischen Umstände informieren (Art. 31 f. Dublin-III-VO).</w:t>
      </w:r>
    </w:p>
    <w:p>
      <w:r>
        <w:rPr>
          <w:b/>
        </w:rPr>
        <w:t>E. 7.4</w:t>
      </w:r>
    </w:p>
    <w:p>
      <w:r>
        <w:t>Nach dem Gesagten konnte der Beschwerdeführer kein konkretes und ernsthaftes Risiko dartun, wonach seine Überstellung nach Bulgarien die Verletzung völkerrechtlicher Bestimmungen zur Folge hätte. Der Antrag auf Einholen individueller Zusicherungen bezüglich des Zugangs zum Asylverfahren, adäquater medizinischer Versorgung und Unterbringung ist abzuweisen.</w:t>
      </w:r>
    </w:p>
    <w:p>
      <w:r>
        <w:rPr>
          <w:b/>
        </w:rPr>
        <w:t>E. 7.5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Mit dem vorliegenden Urteil fällt der angeordnete Vollzugsstopp dahin. Die Anträge, es sei auf die Erhebung eines Kostenvorschusses zu verzichten und der Beschwerde sei die aufschiebende Wirkung zu erteilen, sind gegenstandslos geworden.</w:t>
      </w:r>
    </w:p>
    <w:p>
      <w:r>
        <w:rPr>
          <w:b/>
        </w:rPr>
        <w:t>E. 12</w:t>
      </w:r>
    </w:p>
    <w:p>
      <w:r>
        <w:t>Das Gesuch um Gewährung der unentgeltlichen Prozessführung ist abzuweisen, da die Begehren - wie sich aus den vorstehenden Erwägungen ergibt - als aussichtslos zu bezeichnen sind.</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