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D-4599/2017 vom 23. August 2017</w:t>
      </w:r>
    </w:p>
    <w:p>
      <w:r>
        <w:t>Bundesverwaltungsgericht, 2017-08-23, FR</w:t>
      </w:r>
    </w:p>
    <w:p>
      <w:r>
        <w:rPr>
          <w:b/>
        </w:rPr>
        <w:t xml:space="preserve">Quelle: </w:t>
      </w:r>
      <w:r>
        <w:t>https://mcp.opencaselaw.ch/entscheid/bvger_D-4599_2017</w:t>
      </w:r>
    </w:p>
    <w:p>
      <w:r>
        <w:t>FR: TAF D-4599/2017 du 23 août 2017</w:t>
      </w:r>
    </w:p>
    <w:p>
      <w:r>
        <w:t>IT: TAF D-4599/2017 del 23 agosto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renvoi de l'art. 105 LAsi (RS 142.31), le Tribunal connaît des recours contre les décisions au sens de l'art. 5 PA (RS 172.021). En particulier, les décisions rendues par le SEM en matière d'asile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2 LAsi), le recours est recevable.</w:t>
      </w:r>
    </w:p>
    <w:p>
      <w:r>
        <w:rPr>
          <w:b/>
        </w:rPr>
        <w:t>E. 1.4</w:t>
      </w:r>
    </w:p>
    <w:p>
      <w:r>
        <w:t>Il est renoncé à un échange d'écritures (cf. art. 111a al. 1 LAsi).</w:t>
      </w:r>
    </w:p>
    <w:p>
      <w:r>
        <w:rPr>
          <w:b/>
        </w:rPr>
        <w:t>E. 1.5</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arrêt du TAF E-641/2014 du 13 mars 2015 consid. 5.4, 5.6 [non publiés dans ATAF 2015/9]).</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de la personne concernée (cf. art. 29a al. 2 OA 1, art. 22 par. 7 et 25 par. 2 du règlement Dublin III).</w:t>
      </w:r>
    </w:p>
    <w:p>
      <w:r>
        <w:rPr>
          <w:b/>
        </w:rPr>
        <w:t>E. 2.2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 Dans une procédure de reprise en charge, dès lors qu'un Etat membre a déjà été saisi d'une demande d'asile et qu'il a admis sa responsabilité pour l'examiner, il n'appartient pas, en règle générale, à un autre Etat membre, auprès duquel a été introduite une demande d'asile ultérieure, de procéder à une nouvelle détermination de l'Etat responsable en application du règlement Dublin III (cf. ATAF 2012/4 consid. 3.2.1; filzwieser/sprung, Dublin III-Verordnung, 2014, K 5 ad art. 20). L'Etat membre responsable est tenu de reprendre en charge, dans les conditions prévues aux art. 23, 24, 25 et 29 du règlement, l'intéressé dont la demande d'asile est en cours d'examen et qui a présenté une nouvelle demande auprès d'un autre Etat membre (cf. art. 18 par. 1 point b du règlement Dublin III). Dans ce cadre, il incombe à l'Etat responsable d'examiner la demande de protection internationale dont il a été saisi ou de mener à son terme l'examen (cf. art. 18 par. 2 al. 1 du règlement Dublin III).</w:t>
      </w:r>
    </w:p>
    <w:p>
      <w:r>
        <w:rPr>
          <w:b/>
        </w:rPr>
        <w:t>E. 2.3</w:t>
      </w:r>
    </w:p>
    <w:p>
      <w:r>
        <w:t>En l'espèce, selon les données de l'unité centrale du système européen « Eurodac », le recourant a déposé une demande d'asile en Italie le (...) 2015. Le SEM a donc soumis aux autorités italiennes, dans le délai prévu à l'art. 23 par. 2 al. 1 du règlement Dublin III, une requête pour la reprise en charge de l'intéressé fondée sur l'art. 18 par. 1 point b du règlement. Dès lors qu'elle n'a pas répondu à cette requête, l'Italie est réputée l'avoir acceptée et, partant, avoir reconnu sa responsabilité pour traiter la demande du recourant (cf. art. 25 par. 1 et 2 du règlement Dublin III).</w:t>
      </w:r>
    </w:p>
    <w:p>
      <w:r>
        <w:rPr>
          <w:b/>
        </w:rPr>
        <w:t>E. 3.1</w:t>
      </w:r>
    </w:p>
    <w:p>
      <w:r>
        <w:t>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w:t>
      </w:r>
    </w:p>
    <w:p>
      <w:r>
        <w:rPr>
          <w:b/>
        </w:rPr>
        <w:t>E. 3.2</w:t>
      </w:r>
    </w:p>
    <w:p>
      <w:r>
        <w:t>L'Italie est liée par la CharteUE et est partie à la Convention du 4 novembre 1950 de sauvegarde des droits de l'homme et des libertés fondamentales (RS 0.101, ci-après : CEDH), à la Convention du 10 décembre 1984 contre la torture et autres peines ou traitements cruels, inhumains ou dégradants (RS 0.105, ci-après : Conv. torture)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requérants d'asile conformément à ses obligations tirées du droit international public et du droit européen, en particulier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3.3</w:t>
      </w:r>
    </w:p>
    <w:p>
      <w:r>
        <w:t>Cette présomption est réfragable (cf. arrêt de la CJUE précité dans les affaires jointes C-411/10 et C-493/10, points 99 ss). Elle doit être écartée en présence, dans l'Etat de destination du transfert, d'une défaillance systémique de la procédure d'asile ou des conditions d'accueil des demandeurs d'asile impliquant, de manière prévisible, un risque réel de mauvais traitement, ou lorsque, sur la base d'indices sérieux et suffisants, il existe un risque concret que les autorités de cet Etat ne respecteraient pas le droit international (cf. ATAF 2011/9 consid. 6; 2010/45 consid. 7.4.2, 7.5; arrêt de la CourEDH M.S.S. c. Belgique et Grèce du 21 janvier 2011, n° 30696/09, § 341 ss).</w:t>
      </w:r>
    </w:p>
    <w:p>
      <w:r>
        <w:rPr>
          <w:b/>
        </w:rPr>
        <w:t>E. 3.4</w:t>
      </w:r>
    </w:p>
    <w:p>
      <w:r>
        <w:t>En l'occurrence, aucun motif sérieux ne conduit à retenir que la législation sur le droit d'asile n'est pas appliquée en Italie ou qu'il existe dans ce pays une pratique confirmée de violation systématique des normes en la matière. De jurisprudence constante, la CourEDH a d'ailleurs considéré qu'il n'y avait pas en Italie de carences structurelles essentielles en matière d'accueil des demandeurs d'asile et que la situation générale du dispositif mis en place par les autorités italiennes pour leur prise en charge ne pouvaient constituer en soi un obstacle à leur transfert vers ce pays (cf. CourEDH, décision Jihana Ali et autres c. Suisse et Italie du 4 octobre 2016, n° 30474/14, § 33; arrêt A.S. c. Suisse du 30 juin 2015, n° 39350/13, § 36; décision A.M.E. c. Pays-Bas du 13 janvier 2015, n° 51428/10, § 35; arrêt Tarakhel c. Suisse du 4 novembre 2014, n° 29217/12, § 114-115).</w:t>
      </w:r>
    </w:p>
    <w:p>
      <w:r>
        <w:rPr>
          <w:b/>
        </w:rPr>
        <w:t>E. 3.5</w:t>
      </w:r>
    </w:p>
    <w:p>
      <w:r>
        <w:t>Au vu de ce qui précède, l'application de l'art. 3 par. 2 al. 2 du règlement Dublin III ne se justifie pas en l'espèce.</w:t>
      </w:r>
    </w:p>
    <w:p>
      <w:r>
        <w:rPr>
          <w:b/>
        </w:rPr>
        <w:t>E. 4</w:t>
      </w:r>
    </w:p>
    <w:p>
      <w:r>
        <w:t>Le recourant s'oppose à son transfert en faisant valoir qu'il serait contraint de vivre en Italie dans des conditions contraires à la dignité humaine, faute de garanties préalables lui assurant un niveau d'existence adéquat.</w:t>
      </w:r>
    </w:p>
    <w:p>
      <w:r>
        <w:rPr>
          <w:b/>
        </w:rPr>
        <w:t>E. 4.1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auxquelles la Suisse est soumise (cf. ATAF 2015/9 consid. 8.2.1; 2011/9 consid. 4.1, 8.1; 2010/45 consid. 7.2).</w:t>
      </w:r>
    </w:p>
    <w:p>
      <w:r>
        <w:rPr>
          <w:b/>
        </w:rPr>
        <w:t>E. 4.2</w:t>
      </w:r>
    </w:p>
    <w:p>
      <w:r>
        <w:t>Le renvoi par un Etat contractant peut soulever un problème au regard de l'art. 3 CEDH, lorsqu'il y a des motifs suffisants de croire que l'intéressé courra dans l'Etat de destination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4.3</w:t>
      </w:r>
    </w:p>
    <w:p>
      <w:r>
        <w:t>En l'espèce, le recourant n'a pas établi l'existence d'indices concrets et sérieux qu'il serait privé durablement en Italie d'un accès à des conditions matérielles d'accueil conformes aux standards minimaux de l'Union européenne (cf. directive Accueil) et du droit international public, ni que ses conditions d'existence revêtiraient un tel degré de pénibilité qu'elles seraient constitutives d'un traitement contraire à l'art. 3 CEDH ou 3 Conv. torture. A l'appui de son recours, il soutient avoir vécu dans des conditions précaires lors de son précédent séjour en Italie, sans aide sociale ni revenu. Il n'a toutefois apporté aucun élément étayant cette affirmation. Bien au contraire, il résulte des explications fournies lors de son audition, que les autorités italiennes l'ont transféré à l'époque dans une structure d'hébergement pour migrants et, dans ce cadre, ont assuré sa prise en charge. Ainsi, il a ainsi bénéficié de soins médicaux et s'est vu proposer une consultation auprès d'un psychologue qu'il a d'ailleurs refusée (cf. p.-v. d'audition du 12.7.2017, ch. 8.02 p. 8). De plus, il a reconnu avoir occupé divers emplois, lesquels lui ont d'ailleurs permis de subvenir à ses besoins et de louer un logement. Il importe de rappeler à ce stade que 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qui y est fournie (cf. décision de la CourEDH Mohammed Hussein et autres c. Pays Bas et Italie du 2 avril 2013, n° 27725/10, § 70-71). Enfin, il y a lieu de relever que l'intéressé, un homme jeune, célibataire et sans charges familiales, n'appartient pas à la catégorie des personnes particulièrement vulnérables, telle que définie par la CourEDH dans son arrêt Tarakhel contre Suisse précité (§ 118-122), pour lesquelles l'Etat requérant doit, avant de prononcer un transfert vers l'Italie, obtenir des autorités italiennes des garanties individuelles d'une prise en charge conforme aux exigences de l'art. 3 CEDH (cf. ATAF 2015/4). Ainsi, contrairement à ce que soutient le recourant, le SEM n'avait pas à obtenir de telles garanties avant de rendre sa décision.</w:t>
      </w:r>
    </w:p>
    <w:p>
      <w:r>
        <w:rPr>
          <w:b/>
        </w:rPr>
        <w:t>E. 5</w:t>
      </w:r>
    </w:p>
    <w:p>
      <w:r>
        <w:t>Le recourant fait encore valoir qu'il souffre d'importantes difficultés respiratoires et d'hémoptysie, de sorte que son état de santé s'opposerait à son transfert en Italie.</w:t>
      </w:r>
    </w:p>
    <w:p>
      <w:r>
        <w:rPr>
          <w:b/>
        </w:rPr>
        <w:t>E. 5.1</w:t>
      </w:r>
    </w:p>
    <w:p>
      <w:r>
        <w:t>Le transfert d'une personne touchée dans sa santé n'est susceptible de constituer une violation de l'art. 3 CEDH que, dans des circonstances très exceptionnelles, lorsqu'elle se trouve à un stade avancé et terminal de sa maladie, au point que sa mort apparait comme une perspective proche, sans possibilités de prise en charge médicale ou palliative, et qu'elle ne dispose d'aucun soutien familial ou social de nature à lui assurer des conditions minimales d'existence (cf. notamment arrêts de la CourEDH PaposhviliI c. Belgique du 13 décembre 2016, n° 41738/10, § 182 ss; A.S. c. Suisse du 30 juin 2015 précité, § 31 ss; S.J. c. Belgique du 27 février 2014, n° 70055/10, § 119-120; N. contre Royaume Uni du 27 mai 2008, n° 26565/05, § 42 ss; décisions de la CourEDH E.O. c. Italie du 10 mai 2012, n° 34724/10, § 38 ss; Ndangoya c. Suède du 22 juin 2004, n° 17868/03; cf. également ATAF 2011/9 consid. 7.1).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filzwieser/sprung, op. cit., K 9 ad art. 27).</w:t>
      </w:r>
    </w:p>
    <w:p>
      <w:r>
        <w:rPr>
          <w:b/>
        </w:rPr>
        <w:t>E. 5.2</w:t>
      </w:r>
    </w:p>
    <w:p>
      <w:r>
        <w:t>En l'espèce, il ressort des pièces versées au dossier que le recourant souffre d'une dyspnée d'effort. Il n'est pas démontré qu'il ne serait pas apte à voyager ni que son transfert, en tant que tel, l'exposerait à une situation équivalant à un traitement prohibé. Il n'est également pas établi que son état de santé est à ce point altéré que l'hypothèse d'un décès rapide après son retour en Italie confine à la certitude, faute d'une prise en charge médicale adéquate. A ce sujet, il n'y a aucune raison de penser que le suivi médical dont il a besoin n'est pas disponible dans ce pays, lequel dispose de structures médicales similaires à celles existant en Suisse. En outre, rien n'indique que l'Italie refuserait à l'intéressé l'accès aux soins médicaux requis, de telle sorte que son existence ou sa santé seraient gravement mises en danger (cf. ATAF 2011/9 consid. 8.1 et 8.2; 2010/45 consid. 8.2.2). Cela étant, il incombera aux autorités suisses chargées de l'exécution du transfert de transmettre aux autorités italiennes, en vertu de leur devoir de coopération, les renseignements permettant la prise en charge médicale adéquate du recourant (cf. art. 31 par. 1 et 32 par. 1 du règlement Dublin III; art. 19 par. 1 et 2 directive Accueil). Dans ce contexte, il appartiendra à l'intéressé de demander aux médecins concernés ses dossiers médicaux et de tenir ces documents à disposition de l'autorité d'exécution pour assurer la bonne organisation du transfert.</w:t>
      </w:r>
    </w:p>
    <w:p>
      <w:r>
        <w:rPr>
          <w:b/>
        </w:rPr>
        <w:t>E. 6</w:t>
      </w:r>
    </w:p>
    <w:p>
      <w:r>
        <w:t>Au vu de ce qui précède, le transfert du recourant vers l'Italie n'est pas contraire aux obligations de la Suisse fondées sur le droit international public. Le SEM n'était donc pas tenu d'y renoncer et d'examiner lui-même la demande d'asile de l'intéressé. Il reste à vérifier si les circonstances du cas d'espèce justifiaient d'entrer en matière sur cette demande pour des raisons humanitaires au sens de l'art. 29a al. 3 OA1.</w:t>
      </w:r>
    </w:p>
    <w:p>
      <w:r>
        <w:rPr>
          <w:b/>
        </w:rPr>
        <w:t>E. 7.1</w:t>
      </w:r>
    </w:p>
    <w:p>
      <w:r>
        <w:t>Le SEM peut décider de traiter une demande d'asile pour des raisons humanitaires - alors qu'un autre Etat membre est responsable de son examen - sur la base de l'art. 29a al. 3 OA 1 en lien avec l'art. 17 par. 1 du règlement Dublin III (cf. ATAF 2015/9 consid. 7.6, 8.2.2; 2011/9 consid. 4.1; arrêt du TAF E-641/2014 du 13 mars 2015 consid. 5.3 [non publié dans ATAF 2015/9]).</w:t>
      </w:r>
    </w:p>
    <w:p>
      <w:r>
        <w:rPr>
          <w:b/>
        </w:rPr>
        <w:t>E. 7.2</w:t>
      </w:r>
    </w:p>
    <w:p>
      <w:r>
        <w:t>L'autorité de première instance dispose d'un réel pouvoir d'appréciation dans l'interprétation de la notion de raisons humanitaires et la mise en oeuvre restrictive de l'art. 29a al. 3 OA 1 (cf. ATAF 2015/9 consid. 7.5, 7.6; 2012/4 consid. 4.7). Elle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Le Tribunal se limite à contrôler si le SEM a constaté les faits pertinents, a fait usage de son pouvoir d'appréciation en présence d'éléments de nature à permettre l'application de cette disposition, s'il l'a fait sans abus ni excès selon des critères objectifs et transparents, et a respecté le droit d'être entendu ainsi que les principes constitutionnels tels que l'égalité de traitement et la proportionnalité (cf. ATAF 2015/9 consid. 8.1; moor/flückiger/martenet, Droit administratif, vol. I, 3ème éd., 2012, n° 4.3.2.3 p. 743 ss).</w:t>
      </w:r>
    </w:p>
    <w:p>
      <w:r>
        <w:rPr>
          <w:b/>
        </w:rPr>
        <w:t>E. 7.3</w:t>
      </w:r>
    </w:p>
    <w:p>
      <w:r>
        <w:t>En l'espèce, lors de son audition, le requérant s'est opposé au transfert en faisant valoir que les conditions de vie dans le camp de migrants où il avait séjourné en Italie n'étaient pas bonnes et que les promesses faites à l'époque par les autorités italiennes n'avaient pas été tenues. 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En outre, il a dûment motivé sa décision et a respecté les garanties de procédure ainsi que les principes constitutionnels applicables. Pour le surplus, l'intéressé n'a pas établi en instance de recours l'existence de circonstances relevant de l'art. 29a al. 3 OA 1.</w:t>
      </w:r>
    </w:p>
    <w:p>
      <w:r>
        <w:rPr>
          <w:b/>
        </w:rPr>
        <w:t>E. 8</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en application de l'art. 31a al. 1 let. b LAsi, et a prononcé le transfert de l'intéressé vers l'Italie conformément à l'art. 44, 1ère phrase LAsi, aucune exception à la règle générale du renvoi n'étant réalisée (cf. art. 32 OA 1).</w:t>
      </w:r>
    </w:p>
    <w:p>
      <w:r>
        <w:rPr>
          <w:b/>
        </w:rPr>
        <w:t>E. 9</w:t>
      </w:r>
    </w:p>
    <w:p>
      <w:r>
        <w:t>En conclusion, le recours doit être rejeté et la décision attaquée confirmée. S'avérant manifestement infondé, le recours est rejeté dans une procédure à juge unique, avec l'approbation d'un second juge (cf. art. 111 let. e LAsi).</w:t>
      </w:r>
    </w:p>
    <w:p>
      <w:r>
        <w:rPr>
          <w:b/>
        </w:rPr>
        <w:t>E. 10</w:t>
      </w:r>
    </w:p>
    <w:p>
      <w:r>
        <w:t>La demande d'assistance judiciaire partielle est rejetée, indépendamment de la preuve de l'indigence du recourant, dans la mesure où les conclusions du recours étaient d'emblée vouées à l'échec (cf. art. 65 al. 1 PA).</w:t>
      </w:r>
    </w:p>
    <w:p>
      <w:r>
        <w:rPr>
          <w:b/>
        </w:rPr>
        <w:t>E. 11</w:t>
      </w:r>
    </w:p>
    <w:p>
      <w:r>
        <w:t>Vu l'issue de la cause, il y a lieu de mettre les frais de procédure, d'un montant de 750 francs, à la charge du recourant, conformément à l'art. 63 al. 1 PA et aux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