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D-4599/2009 vom 8. April 2010</w:t>
      </w:r>
    </w:p>
    <w:p>
      <w:r>
        <w:t>Bundesverwaltungsgericht, 2010-04-08, DE</w:t>
      </w:r>
    </w:p>
    <w:p>
      <w:r>
        <w:rPr>
          <w:b/>
        </w:rPr>
        <w:t xml:space="preserve">Quelle: </w:t>
      </w:r>
      <w:r>
        <w:t>https://mcp.opencaselaw.ch/entscheid/bvger_D-4599_2009</w:t>
      </w:r>
    </w:p>
    <w:p>
      <w:r>
        <w:t>FR: TAF D-4599/2009 du 8 avril 2010</w:t>
      </w:r>
    </w:p>
    <w:p>
      <w:r>
        <w:t>IT: TAF D-4599/2009 del 8 aprile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6 AsylG i.V.m. Art. 52 VwVG). Der Beschwerdeführer ist durch die angefochtene Verfügung besonders berührt und hat ein schutzwürdiges Interesse an deren Aufhebung beziehungsweise Änderung; er ist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führte in seiner Verfügung vom 18. Juni 2009 aus, in Kosovo sei es zwar in den vergangenen Jahren vereinzelt zu schwerwiegenden Übergriffen auf Angehörige der ethnischen Minderheiten, namentlich der ethnischen Serben gekommen, von einer allgemeinen Vertreibung könne jedoch nicht ausgegangen werden. Nach der Unabhängigkeitserklärung vom 17. Februar 2008 sei in Kosovo weiterhin eine internationale zivile und militärische Präsenz vorgesehen. Die UNO-Verwaltung (UNMIK) solle sukzessive von der EU-Mission (EULEX) abgelöst werden. Internationale Sicherheitskräfte sowie der Kosovo Police Service garantierten die Sicherheit. Auch in den Siedlungsgebieten der Kosovo-Serben garantierten internationale Sicherheitskräfte sowie teilweise serbische Angehörige der KPS die Sicherheit. Am 15. Juni 2008 sei die neue kosovarische Verfassung in Kraft getreten, welche den Minderheiten umfassende Rechte zugestehe. Die internationalen Sicherheitskräfte und der KPS seien in der Lage, die ethnischen Minderheiten in Kosovo zu schützen. Die polizeiliche Präsenz sei gut sichtbar sowie flächendeckend und die Strafgerichtsbarkeit und der Strafvollzug funktionierten grösstenteils. Bei Übergriffen intervenierten die Sicherheitskräfte regelmässig und Straftaten gegen Angehörige von Minderheiten würden geahndet. Da demnach vom Vorhandensein eines adäquaten Schutzes durch den Heimatstaat auszugehen sei, sei die vom Beschwerdeführer geltend gemachte Bedrohungslage beziehungsweise der Übergriff im vorliegenden Fall nicht asylrelevant. Ausserdem bestehe für Serben und serbischsprachige Roma aus den südlichen Bezirken eine innerstaatliche Fluchtalternative im Norden Kosovos. Durch das grundsätzliche Bestehen einer innerstaatlichen Fluchtalternative erübrige sich eine weitergehende Auseinandersetzung mit der Frage, ob Serben und serbischsprachige Roma in Kosovo einer asylrechtlich relevanten Gefährdung ausgesetzt seien. Bezüglich der vom Beschwerdeführer auf Beschwerdestufe [gemeint ist die Beschwerde vom 15. April 2009] eingereichten Beweismittel sei festzuhalten, dass es sich dabei ausschliesslich um aus dem Internet heruntergeladene Dokumente bezüglich der allgemeinen Lage der Minderheiten in der Herkunftsregion des Beschwerdeführers handle, die keinen spezifischen Bezug zu ihm persönlich aufweisen würden und denen deshalb im vorliegenden Verfahren kein Beweiswert zu komme.</w:t>
      </w:r>
    </w:p>
    <w:p>
      <w:r>
        <w:rPr>
          <w:b/>
        </w:rPr>
        <w:t>E. 4.2</w:t>
      </w:r>
    </w:p>
    <w:p>
      <w:r>
        <w:t>Mit Beschwerdeeingabe vom 16. Juli 2009 (Poststempel 18. Juli 2009) legte der Beschwerdeführer weitere Internetauszüge über die Lage in Kosovo und den Terror gegen Serben und andere nichtalbanische Nationalitäten ins Recht. Aufgrund seiner Zugehörigkeit zur serbischen Nationalität bestehe begründete Furcht vor Verfolgung. In seinem Heimatland gebe es keine anderen Orte, die ihm genügenden Schutz bieten würden. Der nördliche Teil Kosovos sei nicht sicher. Ausserdem sei es nicht zumutbar, dass er nach Serbien gehe, weil Serbien keine Flüchtlinge mehr aufnehme.</w:t>
      </w:r>
    </w:p>
    <w:p>
      <w:r>
        <w:rPr>
          <w:b/>
        </w:rPr>
        <w:t>E. 4.3</w:t>
      </w:r>
    </w:p>
    <w:p>
      <w:r>
        <w:t>Mit Vernehmlassung vom 10. August 2009 beantragte das BFM die Abweisung der Beschwerde. Bei den vom Beschwerdeführer eingereichten Beweismitteln handle es sich, wie der Beschwerdeführer selber geschrieben habe, um "Beweise aus Medien über die Lage im Kosovo und den Terror gegen Serben und nichtalbanische Nationalitäten". Die Durchsicht der Beweismittel habe ergeben, dass es sich dabei ausschliesslich um aus dem Internet heruntergeladene Dokumente bezüglich der allgemeinen Lage gewisser Minderheiten im Kosovo handle. Diese würden sich jedoch in keiner Weise spezifisch auf den Beschwerdeführer beziehen.</w:t>
      </w:r>
    </w:p>
    <w:p>
      <w:r>
        <w:rPr>
          <w:b/>
        </w:rPr>
        <w:t>E. 4.4</w:t>
      </w:r>
    </w:p>
    <w:p>
      <w:r>
        <w:t>Mit Replik vom 2. September 2009 hielt der Beschwerdeführer fest, die von ihm eingereichten Artikel verschiedenster Zeitungen seien nicht nur in online-Fassungen verfügbar. Ausserdem habe er auch Seiten verschiedener Fernseh- und Radiosender, die offiziellen Seiten Internationaler Organisationen wie der UN, und von Menschenrechtsorganisationen wie Amnesty International, Human Rights Watch und anderen beigelegt.</w:t>
      </w:r>
    </w:p>
    <w:p>
      <w:r>
        <w:rPr>
          <w:b/>
        </w:rPr>
        <w:t>E. 4.5</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Entscheide des Schweizerischen Bundesverwaltungsgerichts [BVGE] 2008/4 E. 5.2 S. 37; Entscheidungen und Mitteilungen der Schweizerischen Asylrekurskommission [EMARK] 2006 Nr. 18 E. 7 und 8 S. 190 ff.; EMARK 2005 Nr. 21 E. 7 S. 193). Aufgrund der Subsidiarität des flüchtlingsrechtlichen Schutzes setzt die Zuerkennung der Flüchtlingseigenschaft ausserdem voraus, dass die betroffene Person in ihrem Heimatland keinen ausreichenden Schutz finden kann (vgl. BVGE 2008/12 E. 7.2.6.2 S. 174 f.; BVGE 2008/4 E. 5.2 S. 37 f.; EMARK 2006 Nr. 18 E. 10 S. 201 ff.; EMARK 2005 Nr. 21 E. 7.3 S. 194 und E. 11.1 S. 201 f.).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EMARK 2000 Nr. 2 E. 8a S. 20; Walter Stöckli, Asyl, in: Uebersax/Rudin/Hugi Yar/Geiser [Hrsg.], Ausländerrecht, 2. Auflage, Basel/Bern/ Lausanne 2009, Rz. 11.17 und 11.18).</w:t>
      </w:r>
    </w:p>
    <w:p>
      <w:r>
        <w:rPr>
          <w:b/>
        </w:rPr>
        <w:t>E. 4.6</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EMARK 2005 Nr. 21 E. 7 S. 193 f., EMARK 2004 Nr. 1 E. 6a S. 9).</w:t>
      </w:r>
    </w:p>
    <w:p>
      <w:r>
        <w:rPr>
          <w:b/>
        </w:rPr>
        <w:t>E. 4.7</w:t>
      </w:r>
    </w:p>
    <w:p>
      <w:r>
        <w:t>Das Bundesverwaltungsgericht teilt die Auffassung des BFM, wonach die Vorbringen des Beschwerdeführers (Entführungsversuch, Schwierigkeiten mit dem Vater, der Anschlag auf das von ihm besuchte Internet-Café, die Bombardierungen wegen des Krieges sowie die allgemeine Sicherheitslage und die schlechte wirtschaftliche Situation in Kosovo) den Anforderungen an die Flüchtlingseigenschaft gemäss Art. 3 AsylG nicht genügen. Die zutreffenden Erwägungen in der angefochtenen Verfügung sowie in der Vernehmlassung können weder die anderslautenden Ausführungen in der Beschwerdeschrift noch in der Replik umstossen. Auch die eingereichten Internetauszüge können zu keiner anderen Betrachtungsweise führen, zumal diesen keine konkreten Hinweise auf die spezifisch vom Beschwerdeführer geltend gemachte Verfolgungssituation zu entnehmen sind. Zur Vermeidung von Wiederholungen wird somit an dieser Stelle auf die zutreffenden Erwägungen in der angefochtenen Verfügung vom 18. Juni 2009 sowie der Vernehmlassung vom 10. August 2009 verwiesen, denen sich das Bundesverwaltungsgericht vollumfänglich anschliesst.</w:t>
      </w:r>
    </w:p>
    <w:p>
      <w:r>
        <w:rPr>
          <w:b/>
        </w:rPr>
        <w:t>E. 4.8</w:t>
      </w:r>
    </w:p>
    <w:p>
      <w:r>
        <w:t>Seinen eigenen Angaben zufolge ist der Beschwerdeführer in C._______, einem ausschliesslich von Serben bewohnten Dorf geboren und aufgewachsen (vgl. A1/ S. 2). Ausserdem bezeichnet er sich selbst als ethnischen Serben (vgl. a.a.O.). Er gab eine am 22. Juni 2005 ausgestellte serbische Identitätskarte zu den Akten und sagte aus, im gleichen Jahr einen serbischen Pass ausgestellt erhalten zu haben (A1/ S. 4), den er dem Schlepper abgegeben habe. Laut Auskunft der Schweizerischen Botschaft in Belgrad vom 28. September 2009 handelt es sich bei der serbischen Identitätskarte um ein Dokument, welches dem Nachweis der Identität eines serbischen Staatsbürgers in Serbien dient. Der Beschwerdeführer dürfte somit als serbischer Staatsbürger zu betrachten sein. Die Republik Kosovo, deren Staatsangehörigkeit der Beschwerdeführer ebenfalls besitzen dürfte, aberkennt beziehungsweise verweigert Angehörigen anderer Staaten die kosovarische Staatsangehörigkeit nicht. Serbien anerkennt die Republik Kosovo nicht als Staat und betrachtet damit die Staatsangehörigen des Kosovos grundsätzlich als serbische Staatsangehörige (vgl. das zur Publikation vorgesehene Koordinationsurteil des Bundesverwaltungsgerichts D-7561/2008 vom 15. April 2010). Der Beschwerdeführer kann sich demnach nach Serbien begeben, wo er aufgrund der Niederlassungsfreiheit Wohnsitz nehmen kann und ihm allenfalls auch neue serbische Identitätspapiere ausgestellt würden. Asylsuchende, die mehrere Staatsangehörigkeiten besitzen, sind nicht auf den Schutz eines Drittstaates angewiesen, sofern sie in einem der Staaten, dessen Staatsangehörigkeit sie besitzen, Schutz vor Verfolgung finden können. Es bestehen vorliegend keinerlei Anhaltspunkte dafür, dass dem Beschwerdeführer in Serbien asylrechtlich relevante Verfolgung droht, weshalb er des Schutzes durch die Schweiz nicht bedarf.</w:t>
      </w:r>
    </w:p>
    <w:p>
      <w:r>
        <w:rPr>
          <w:b/>
        </w:rPr>
        <w:t>E. 4.9</w:t>
      </w:r>
    </w:p>
    <w:p>
      <w:r>
        <w:t>Angesichts der aufgezeigten Sachlage erübrigt es sich, auf die weiteren Ausführungen in der Beschwerde im Einzelnen einzugehen, da diese nicht geeignet sind, zu einer anderen rechtlichen Würdigung der Aktenlage zu führen. In Würdigung der gesamten Umstände ist somit festzustellen, dass der Beschwerdeführer einen flüchtlingsrechtlich bedeutsamen Sachverhalt weder nachgewiesen noch glaubhaft gemacht hat. Die Feststellung des BFM, der Beschwerdeführer erfülle die Flüchtlingseigenschaft nicht, ist dementsprechend zu bestätigen. Das BFM hat das Asylgesuch somit zu Recht und mit zutreffender Begründung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vgl. Entscheidungen und Mitteilungen der Schweizerischen Asylrekurskommission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6.2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6.3</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Serbien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 Aktenkundig hat sich der Beschwerdeführer vor seiner Ausreise aus dem Kosovo zumindest für die Ausstellung seines Reisepasses in Serbien [...] aufgehalten, und wo er unbehelligt die für seinen Reisepassantrag erforderlichen Formalitäten erledigen konnte (vgl. A7/S. 5) Er hat anlässlich seiner Befragungen nicht geltend gemacht, in Serbien verfolgt oder anderweitig ernsthaft benachteiligt worden zu sein. Auch die allgemeine Menschenrechtssituation in Serbien lässt den Wegweisungsvollzug zum heutigen Zeitpunkt klarerweise nicht als unzulässig erscheinen.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6.5</w:t>
      </w:r>
    </w:p>
    <w:p>
      <w:r>
        <w:t>In Serbien besteht keine Situation generalisierter Gewalt, die sich über das ganze Staatsgebiet oder weite Teile desselben erstrecken würde. Der Vollzug der Wegweisung von ethnischen Serben mit letztem Wohnsitz in Kosovo nach Serbien ist deshalb grundsätzlich zumutbar. Es bestehen zudem auch keine individuellen Gründe wirtschaftlicher, sozialer oder gesundheitlicher Natur, die darauf hinwiesen, dass der Beschwerdeführer in Serbien in eine existenzbedrohende Situation geraten könnte. Beim Beschwerdeführer handelt es sich um einen alleinstehenden jungen und soweit aktenkundig gesunden Mann mit guter schulischer Ausbildung und einiger Berufserfahrung, der in der Lage sein sollte, sich in Serbien eine Existenz aufzubauen. Seinen eigenen Aussagen zufolge ist er Hardware-Fachmann, besitzt einen Mittelschulabschluss für Computer-Elektrotechnik ("Elektrotehnicar Racunara"; vgl. A1/ S. 3) und hat sich seinen Lebensunterhalt durch Auftritte als Musiker verdient. Der Beschwerdeführer befindet sich zweifelsohne in einem Alter, in dem der Loslösungsprozess von seiner Familie abgeschlossen und er durchaus in der Lage ist, sich ein soziales Netz aufzubauen. Insofern ist es ihm durchaus zuzumuten, sich in Serbien niederzulassen und dort ein Auskommen zu finden. Dies um so mehr als der Beschwerdeführer seinen eigenen Angaben zufolge auch in der Schweiz keine Verwandten hat und er sich hier ohne soziales Beziehungsnetz befindet (vgl. A1/ S. 4). Da er im Kosovo zweifelsfrei registriert wurde, stehen einer Anmeldung in Serbien keine administrativen Hindernisse entgegen. Der Beschwerdeführer wird nach einer Anmeldung Zugang zu finanzieller und - falls dies erforderlich sein sollte - auch medizinischer Unterstützung haben. Der Vollzug ist aufgrund des Gesagten auch unter individuellen Gesichtspunkten nicht als unzumutbar zu beurteilen.</w:t>
      </w:r>
    </w:p>
    <w:p>
      <w:r>
        <w:rPr>
          <w:b/>
        </w:rPr>
        <w:t>E. 6.6</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7</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Mit Zwischenverfügung vom 7. August 2009 hiess der zuständige Instruktionsrichter des Bundesverwaltungsgerichts das Gesuch um Gewährung der unentgeltlichen Rechtspflege im Sinne von Art. 65 Abs. 1 VwVG gut. Dem Beschwerdeführer sind somit keine Kosten aufzuerlegen (vgl.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