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D-4595/2018 vom 7. Juli 2020</w:t>
      </w:r>
    </w:p>
    <w:p>
      <w:r>
        <w:t>Bundesverwaltungsgericht, 2020-07-07, IT</w:t>
      </w:r>
    </w:p>
    <w:p>
      <w:r>
        <w:rPr>
          <w:b/>
        </w:rPr>
        <w:t xml:space="preserve">Quelle: </w:t>
      </w:r>
      <w:r>
        <w:t>https://mcp.opencaselaw.ch/entscheid/bvger_D-4595_2018</w:t>
      </w:r>
    </w:p>
    <w:p>
      <w:r>
        <w:t>FR: TAF D-4595/2018 du 7 juillet 2020</w:t>
      </w:r>
    </w:p>
    <w:p>
      <w:r>
        <w:t>IT: TAF D-4595/2018 del 7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ricorsi manifestamente infondati sono decisi dal giudice in qualità di giudice unico, con l'approvazione di un secondo giudice (art. 111 lett. e LAsi) e la decisione è motivata soltanto sommariamente (art. 111a cpv. 2 LAsi). Ai sensi dell'art. 111a cpv. 1 LAsi si rinuncia allo scambio degli scritti.</w:t>
      </w:r>
    </w:p>
    <w:p>
      <w:r>
        <w:rPr>
          <w:b/>
        </w:rPr>
        <w:t>E. 4.1</w:t>
      </w:r>
    </w:p>
    <w:p>
      <w:r>
        <w:t>Nella decisione impugnata la SEM ha considerato inverosimili le dichiarazioni del ricorrente riguardanti le minacce di morte, perché apparirebbe sorprendente che fatti di tale importanza sarebbero stati da lui addotti solo in occasione della seconda audizione. Anche le dichiarazioni riguardanti il soggiorno durante l'ultimo mese prima dell'espatrio sarebbero inverosimili, perché il ricorrente avrebbe prima asserito di aver vissuto con la madre, il fratello e la sorella, per poi affermare di aver invece vissuto presso la sorella in un altro quartiere rispetto alla madre. La SEM ha inoltre rilevato che il fatto di voler studiare e avere un futuro migliore, non avendo il ricorrente avuto problemi né con le autorità né con terzi, non sarebbe rilevante ai sensi dell'art. 3 LAsi.</w:t>
      </w:r>
    </w:p>
    <w:p>
      <w:r>
        <w:rPr>
          <w:b/>
        </w:rPr>
        <w:t>E. 4.2</w:t>
      </w:r>
    </w:p>
    <w:p>
      <w:r>
        <w:t>Nel ricorso il ricorrente considera che le proprie dichiarazioni riguardanti le minacce di morte sarebbero verosimili, perché ne avrebbe parlato solo durante la seconda audizione su invito dell'interprete, che - così egli avrebbe immaginato - avrebbe tradotto una richiesta dell'interrogante. Non avrebbe continuato, quindi, per rispettare ciò che gli sarebbe stato detto dall'autorità. La contraddizione su dove avrebbe soggiornato l'ultimo mese prima di espatriare non sarebbe inoltre grave, perché la sorella avrebbe lasciato l'abitazione di famiglia soltanto pochi mesi prima.</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Per quanto riguarda l'analisi dei motivi d'asilo, vi è da chiedersi se nella fattispecie le allegazioni rese dal ricorrente adempiano alle condizioni di verosimiglianza ai sensi dell'art. 7 LAsi.</w:t>
      </w:r>
    </w:p>
    <w:p>
      <w:r>
        <w:rPr>
          <w:b/>
        </w:rPr>
        <w:t>E. 6.2</w:t>
      </w:r>
    </w:p>
    <w:p>
      <w:r>
        <w:t>Innanzitutto, le dichiarazioni dell''insorgente risultano contraddittorie su punti essenziali. In particolare, egli ha fornito motivi completamente diversi sulle circostanze che l'avrebbero portato all'espatrio. Infatti, nel corso della prima audizione il ricorrente ha asserito di essere espatriato unicamente per motivi economici, per studiare e avere un futuro migliore. Alle domande precise del funzionario se ci fossero altri motivi, se gli fosse successo qualcosa, se avesse mai avuto problemi con le autorità o terzi in patria o se desiderasse aggiungere altro, egli ha risposto negativamente (cfr. atto A14, D 7.02 seg.). Tuttavia, nel corso della seconda audizione, l'interessato ha menzionato tutt'altri motivi, ovvero il fatto di essere stato minacciato di morte da un parlamentare perché il cane del ricorrente ne avrebbe morso il figlio (cfr. atto A30, D77). Va considerato che se determinati avvenimenti - come nella fattispecie - vengono invocati in seguito tra i motivi principali per la richiesta d'asilo, mentre in sede di audizione sommaria non sono stati nemmeno accennati, la contraddizione può essere ritenuta determinante. Inoltre, le spiegazioni fornite dall'interessato - ovvero che voleva dirlo ma sarebbe stato interrotto, che era stressato e confuso, che aveva sbagliato e che non aveva capito la domanda (cfr. atto A30, D117 e 119) - non giustificano una siffatta omissione, avendo egli sottoscritto la correttezza del verbale della prima audizione. In seguito, oltre alla tardività, le allegazioni inerenti al soggiorno durante l'ultimo mese prima dell'espatrio sono incongruenti su un punto essenziale. Segnatamente, il ricorrente si è contraddetto sul luogo. Infatti, inizialmente egli ha asserito di aver vissuto dalla nascita fino all'espatrio nel quartiere C._______ con la madre, il fratello e la sorella (cfr. atto A14, D2.01), mentre in seguito ha indicato che sarebbe stato dalla sorella in un altro quartiere (cfr. atto A30, D31 e 114). Al contrario di quanto pretende l'interessato nel ricorso, la divergenza non è minore o trascurabile. Essa si riferisce infatti all'ultimo mese vissuto in Patria dal ricorrente, prima di abbandonarla potenzialmente per sempre. Inoltre, l'incongruenza riguarda il periodo di tempo immediatamente successivo a un avvenimento che, a detta sua, lo avrebbe segnato profondamente e ne avrebbe messo in pericolo la vita. Inconcepibile, quindi, che egli possa essersi confuso sul luogo dove lo ha trascorso.</w:t>
      </w:r>
    </w:p>
    <w:p>
      <w:r>
        <w:rPr>
          <w:b/>
        </w:rPr>
        <w:t>E. 6.3</w:t>
      </w:r>
    </w:p>
    <w:p>
      <w:r>
        <w:t>Alla luce delle suesposte considerazioni, la versione dei fatti resa dal ricorrente non può essere considerata verosimile.</w:t>
      </w:r>
    </w:p>
    <w:p>
      <w:r>
        <w:rPr>
          <w:b/>
        </w:rPr>
        <w:t>E. 7</w:t>
      </w:r>
    </w:p>
    <w:p>
      <w:r>
        <w:t>Per il resto, come a giusto titolo ritenuto dall'autorità inferiore nella decisione impugnata, le motivazioni economiche avanzate dall'insorgente non adempiono manifestamente alle condizioni dell'art. 3 LAsi e non sono dunque rilevanti in materia d'asilo.</w:t>
      </w:r>
    </w:p>
    <w:p>
      <w:r>
        <w:rPr>
          <w:b/>
        </w:rPr>
        <w:t>E. 8</w:t>
      </w:r>
    </w:p>
    <w:p>
      <w:r>
        <w:t>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10.3</w:t>
      </w:r>
    </w:p>
    <w:p>
      <w:r>
        <w:t>Nella propria decisione la SEM ha considerato l'esecuzione dell'allontanamento del richiedente ammissibile, ragionevolmente esigibile e possibile. Nella fattispecie si sarebbe infatti in presenza di circostanze particolarmente favorevoli: il ricorrente sarebbe nato e cresciuto a B._______; disporrebbe di una solida rete sociale composta dalla madre, dal fratello, da due sorelle con le rispettive famiglie e da alcuni zii, con i quali manterrebbe una buona relazione; possiederebbe una formazione scolastica di 9 anni; vanterebbe un'esperienza pluriennale come meccanico d'auto; sarebbe giovane e in salute; la famiglia sarebbe proprietaria di una casa, e la madre già in passato con il reddito del proprio lavoro avrebbe mantenuto entrambi i figli. Nel gravame, l'insorgente avversa anche tale assunto. Afferma infatti che l'attuale situazione in Afghanistan non permetterebbe un rinvio nella sicurezza e nella dignità e che non potrebbe beneficiare dell'aiuto della sua famiglia, sua madre non guadagnando molto e suo fratello studiando. Con lo scritto del 26 agosto 2019 il ricorrente aggiunge che i membri della sua famiglia avrebbero lasciato l'Afghanistan.</w:t>
      </w:r>
    </w:p>
    <w:p>
      <w:r>
        <w:rPr>
          <w:b/>
        </w:rPr>
        <w:t>E. 10.4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ed il suo rinvio verso l'Afghanistan è dunque ammissibile sotto l'aspetto dell'art. 5 cpv. 1 LAsi e dell'art. 33 della Convenzione sullo statuto dei rifugiati del 28 luglio 1952 (Conv. rifugiati, RS 0.142.30). Non vi è inoltre motivo di considerare l'esistenza di un rischio personale, concreto e serio per l'insorgente di essere esposto, nel suo paese d'origine, ad un trattamento proibito ai sensi dell'art. 3 CEDU o dell'art. 3 Conv. tortura. Per quanto attiene ai menzionati fattori di rischio nella fattispecie, nell'ambito di una valutazione d'insieme, secondo il Tribunale non vi è da ritenere, nonostante il ricorrente abbia chiesto asilo all'estero, che la soglia per ammettere un «real risk» sia raggiunta. A tal proposito va rilevato che, non essendo stato reso verosimile (cfr. consid. 6.3), non vi è motivo di supporre che il ricorrente sia stato minacciato di morte da soldati agli ordini di un parlamentare. Pertanto, come rettamente ritenuto nel giudizio litigioso, l'esecuzione dell'allontanamento è ammissibile ai sensi delle norme di diritto pubblico internazionale nonché della LAsi.</w:t>
      </w:r>
    </w:p>
    <w:p>
      <w:r>
        <w:rPr>
          <w:b/>
        </w:rPr>
        <w:t>E. 10.5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alle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Afghanistan, da un lato, e della sua situazione personale, dall'altro. Nell'ambito di diverse analisi del Paese dal punto di vista della sicurezza e della situazione umanitaria ai sensi dell'art. 83 cpv. 4 LStrI, questo Tribunale è giunto alla conclusione che la situazione in Afghanistan, già critica, è ulteriormente peggiorata nell'ultimo periodo. Sotto il profilo umanitario, la situazione nelle aree rurali del Paese è a tal punto grave da potersi considerare realizzate le condizioni di minaccia esistenziale ai sensi dell'art. 83 cpv. 4 LStrI (cfr. sentenze di riferimento del Tribunale D-4287/2017 dell'8 febbraio 2019 e D-5800/2016 del 13 ottobre 2017). Per quanto concerne la città di B._______, la giurisprudenza ha recentemente confermato che, pur con le dovute riserve del caso, tale località sia tutt'ora tra le più stabili e sicure del paese, di modo che non si debba partire dall'assunto quanto ad una generale inesigibilità del ritorno verso la stessa (cfr. sentenza D-4287/2017 dell'8 febbraio 2019 consid. 7). In altre parole, ciò significa che in presenza di elementi particolarmente favorevoli l'esecuzione dell'allontanamento verso la città di B._______ risulti, ora come prima, ragionevolmente esigibile. Quali circostanze favorevoli vanno intesi gli usuali fattori già vagliati dalla giurisprudenza (segnatamente: giovane età, esperienza lavorativa, solida rete di rapporti sociali, possibilità di procacciarsi il minimo esistenziale e di trovare un alloggio in loco, buone condizioni di salute), da valutarsi nel loro insieme (cfr. DTAF 2011/49 consid. 7.3.5-7.3.8 e 2011/7 consid. 9.9.2; si vedano anche: sentenza di riferimento del Tribunale D-5800/2016 del 13 ottobre 2017 consid. 8.4 e sentenza del Tribunale D-620/2017 del 15 febbraio 2018 consid. 8.2). Nella presente disamina, l'insorgente proviene proprio da B._______, ove ha vissuto ininterrottamente dalla nascita sino all'espatrio. Questa città può quindi essere definita quale centro dei suoi interessi. Stando al ricorrente, sua madre e suo fratello avrebbero lasciato l'Afghanistan. Anche prendendo per buona la versione del ricorrente e i documenti prodotti con lo scritto del 26 agosto 2019 (le fotocopie del passaporto dei due e due non meglio identificati documenti che li riguardano, apparentemente provenienti da autorità turche), comunque, ad oggi nella città risiedono quantomeno due sorelle con le rispettive famiglie, due coppie di zii e dei cugini, con i quali l'insorgente ha dichiarato d'intrattenere buoni rapporti. Il ricorrente possiede una formazione scolastica di nove anni, che potrebbe riprendere. Nonostante la giovane età dispone di un'esperienza lavorativa di quattro anni come meccanico d'auto acquisita nella mezza giornata libera dalla scuola, per il che non vi sono dubbi quanto al fatto che possa trovare sbocchi lavorativi nella regione senza essere posto in una condizione di minaccia esistenziale. L'abitazione dove viveva è di proprietà della famiglia, inoltre la madre è in grado di dargli, eventualmente e come già successo in passato, un aiuto materiale che, se lei effettivamente si trova in Turchia, potrà garantire anche a distanza. L'insorgente è d'altro canto giovane ed in buona salute e non ha persone dipendenti a carico. Le condizioni favorevoli di cui alla summenzionata giurisprudenza risultano pertanto adempiute. Infine, il ricorrente non ha preteso nel gravame di soffrire di gravi problemi di salute tali da giustificare un'ammissione provvisoria, senza che da un esame d'ufficio degli atti di causa emerga la necessità di una sua permanenza in Svizzera per motivi medici (cfr. DTAF 2011/50 consid. 8.1-8.3 e 2009/2 consid. 9.3.2 con relativi riferimenti). In considerazione di quanto precede, l'esecuzione dell'allontanamento è ragionevolmente esigibile nella fattispecie (art. 83 cpv. 4 LStrI).</w:t>
      </w:r>
    </w:p>
    <w:p>
      <w:r>
        <w:rPr>
          <w:b/>
        </w:rPr>
        <w:t>E. 10.6</w:t>
      </w:r>
    </w:p>
    <w:p>
      <w:r>
        <w:t>In ultima analisi, non risultano impedimenti neppure dal profilo della possibilità dell'esecuzione dell'allontanamento (art. 44 LAsi ed art. 83 cpv. 2 LStrI). Il ricorrente dispone infatti della sua taskara originale, emessa dal suo paese d'origine e tutt'ora valida. Usando della necessaria diligenza, potrà procurarsi ogni ulteriore documento indispensabile al rimpatrio (cfr. art. 8 cpv. 4 LAsi e DTAF 2008/34 consid. 12). Inoltre, a causa della pandemia di Coronavirus attuale, non risulta che, a parte un'eventuale maggiore difficoltà tecnica ed amministrativa di organizzazione del viaggio di rimpatrio, lo stesso sia impossibile. In tale contesto, si rileva come soltanto una posticipazione momentanea dell'esecuzione dell'allontanamento non conduce all'impossibilità della stessa (cfr. nello stesso senso a titolo esemplificativo la sentenza D-2160/2020 del 6 maggio 2020 consid. 9). L'esecuzione dell'allontanamento è dunque pure possibile.</w:t>
      </w:r>
    </w:p>
    <w:p>
      <w:r>
        <w:rPr>
          <w:b/>
        </w:rPr>
        <w:t>E. 10.7</w:t>
      </w:r>
    </w:p>
    <w:p>
      <w:r>
        <w:t>Di conseguenza, anche in materia di esecuzione dell'allontanamento la decisione dell'autorità inferiore va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Ritenute le allegazioni ricorsuali sprovviste di probabilità di esito favorevole, la domanda di assistenza giudiziaria, nel senso della dispensa dal pagamento delle spese processuali, è respinta (art. 65 cpv. 1 PA).</w:t>
      </w:r>
    </w:p>
    <w:p>
      <w:r>
        <w:rPr>
          <w:b/>
        </w:rPr>
        <w:t>E. 14</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