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D-4592/2024 vom 7. August 2024</w:t>
      </w:r>
    </w:p>
    <w:p>
      <w:r>
        <w:t>Bundesverwaltungsgericht, 2024-08-07, DE</w:t>
      </w:r>
    </w:p>
    <w:p>
      <w:r>
        <w:rPr>
          <w:b/>
        </w:rPr>
        <w:t xml:space="preserve">Quelle: </w:t>
      </w:r>
      <w:r>
        <w:t>https://mcp.opencaselaw.ch/entscheid/bvger_D-4592_2024</w:t>
      </w:r>
    </w:p>
    <w:p>
      <w:r>
        <w:t>FR: TAF D-4592/2024 du 7 août 2024</w:t>
      </w:r>
    </w:p>
    <w:p>
      <w:r>
        <w:t>IT: TAF D-4592/2024 del 7 agosto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betreffend Verweigerung des vorübergehenden Schutzes ist frist- und formgerecht eingereicht worden. Die Beschwerde- führerin hat am Verfahren vor der Vorinstanz teilgenommen, ist durch die angefochtene Verfügung besonders berührt und hat ein schutzwürdiges In- teresse an deren Aufhebung beziehungsweise Änderung. Sie ist daher zur Einreichung der Beschwerde legitimiert (Art. 72 i.V.m. Art. 108 Abs. 6 AsylG [vgl. BVGE 2023 VI/1 E. 3.8 f.], Art. 48 Abs. 1 und Art. 52 Abs. 1 VwVG). Auf die Beschwerde ist einzutreten.</w:t>
      </w:r>
    </w:p>
    <w:p>
      <w:r>
        <w:rPr>
          <w:b/>
        </w:rPr>
        <w:t>E. 1.4</w:t>
      </w:r>
    </w:p>
    <w:p>
      <w:r>
        <w:t>Der Beschwerde gegen die Verweigerung des Schutzstatus kommt von Gesetzes wegen aufschiebende Wirkung zu.</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Durchführung eines Schriftenwechsels verzichtet.</w:t>
      </w:r>
    </w:p>
    <w:p>
      <w:r>
        <w:t>D-4592/2024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die Beschwerdeführerin verfüge in Deutschland über einen bis zum 15. November 2024 gültigen Schutzstatus, weshalb sie im Sinne des Subsidiaritätsprinzips nicht auf den Schutz der Schweiz angewiesen sei. Der Wegweisungsvollzug sei zulässig, nachdem die Beschwerdefüh- rerin in Deutschland über einen Aufenthaltstitel verfüge, hierzulande kein Asylgesuch gestellt habe und keine Hinweise auf eine Verletzung des flüchtlingsrechtlichen Refoulement-Verbots oder auf eine in Deutschland</w:t>
      </w:r>
    </w:p>
    <w:p>
      <w:r>
        <w:t>D-4592/2024 Seite 6 drohende menschenrechtswidrige Behandlung vorliegen würden. Der Voll- zug sei sodann zumutbar. Flüchtlinge aus der Ukraine würden in Deutsch- land gemäss der Richtlinie 2001/55/EG umfassende Unterstützung – von Unterkunft über medizinische Versorgung bis zum Zugang zu Bildung – erhalten. Die Einwände der Beschwerdeführerin bezüglich des Fehlens ei- ner Unterkunft seien demzufolge unbegründet. Zudem lege sie nicht dar, weshalb es ihr nicht mehr möglich sein sollte, in Deutschland wieder eine Unterkunft zu erhalten. Die gesundheitlichen Beschwerden würden nicht derart gravierend erscheinen, dass sie der Wegweisung entgegenstehen würden. Zudem habe die Beschwerdeführerin als Person mit vorüberge- hendem Schutz in Deutschland Zugang zu medizinischer Versorgung; sie habe diese auch schon in Anspruch genommen. Zwischen ihr und der Mut- ter sei kein besonderes Abhängigkeitsverhältnis erkennbar. Die Beschwer- deführerin sei nicht mit der Mutter aus der Ukraine geflohen und habe sich nach ihrer Ausreise weitere 19 Monate ohne diese in Deutschland aufge- halten. Die Unterstützung seitens der Mutter scheine damit nicht unerläss- lich zu sein. Bezüglich der (…) sei festzuhalten, dass Deutschland ein Rechtsstaat sei. Den Angaben der Beschwerdeführerin lasse sich denn auch entnehmen, dass sie bezüglich aller Vorbringen die Möglichkeit ge- habt habe, sich an die deutschen Behörden zu wenden, um um Schutz zu ersuchen. Nachdem sie über einen gültigen Reisepass verfüge, sei der Vollzug der Wegweisung auch ohne Weiteres möglich.</w:t>
      </w:r>
    </w:p>
    <w:p>
      <w:r>
        <w:rPr>
          <w:b/>
        </w:rPr>
        <w:t>E. 5.2</w:t>
      </w:r>
    </w:p>
    <w:p>
      <w:r>
        <w:t>In der Rechtsmitteleingabe machte die Beschwerdeführerin namentlich geltend, eine Rückkehr in die Ukraine sei aufgrund des anhaltenden Krie- ges nicht möglich. Hierzulande habe sie Zugang zu spezialärztlicher Be- handlung. Sie leide an einer (…) und einer (…). Zudem habe sie seit zwei Jahren (…). Während ihres Aufenthalts in Deutschland habe sich ihr Zu- stand nicht verbessert. Ein Klinikaufenthalt sei ihr dort nicht angeboten wor- den. Aufgrund des generellen Mangels an Wohnraum in D._______ wäre es kaum möglich, dort erneut eine Unterkunft zu finden. Zudem sei die Un- terstützung durch ihre Mutter wichtig für ihre Genesung. Als sie sich in Deutschland aufgehalten habe, habe ihre Mutter mit anderen ukrainischen Frauen zusammengelebt, weshalb sie nicht bei ihr hätte unterkommen kön- nen. Die Mutter habe sie in dieser Zeit aber finanziell unterstützt. Sie sei in D._______ in der Partyszene unterwegs gewesen, habe verschiedene Drogen ausprobiert und sei Opfer einer (…) geworden. Die Gefahr eines Rückfalls in den Drogenkonsum erscheine ihr hierzulande kleiner und sie fühle sich hier sicherer. Sie absolviere derzeit online ein Fernstudium als (…) und könnte künftig in diesem Bereich oder in der (…) ihre Dienste an- bieten. In Deutschland könnte sie aufgrund ihrer gesundheitlichen Be-</w:t>
      </w:r>
    </w:p>
    <w:p>
      <w:r>
        <w:t>D-4592/2024 Seite 7 schwerden nicht arbeiten. Sie habe die deutsche Ausländerbehörde per E- Mail informiert, dass sie Deutschland verlassen habe und ihren dortigen Schutzstatus aufgeben möchte.</w:t>
      </w:r>
    </w:p>
    <w:p>
      <w:r>
        <w:rPr>
          <w:b/>
        </w:rPr>
        <w:t>E. 6.1</w:t>
      </w:r>
    </w:p>
    <w:p>
      <w:r>
        <w:t>Nach Durchsicht der Akten schliesst sich das Bundesverwaltungs- gericht der Argumentation in der angefochtenen Verfügung an, welcher die Beschwerdeführerin letztlich nichts Entscheidendes entgegenzuhalten vermag.</w:t>
      </w:r>
    </w:p>
    <w:p>
      <w:r>
        <w:rPr>
          <w:b/>
        </w:rPr>
        <w:t>E. 6.2</w:t>
      </w:r>
    </w:p>
    <w:p>
      <w:r>
        <w:t>Die Gewährung des Schutzstatus S in der Schweiz ist grundsätzlich dann ausgeschlossen, wenn der Person – wie vorliegend – bereits in einem EU-Staat der Schutzstatus (gemäss der Richtlinie 2001/55/EG) zugespro- chen wurde (vgl. Urteil des BVGer E-6452/2023 vom 8. Dezember 2023 E. 4.4; vgl. grundsätzlich zum Subsidiaritätsprinzip BVGE 2022 VI/I E. 6.2 f.). Nachdem die Beschwerdeführerin in Deutschland über einen bis zum (…) November 2024 gültigen Schutzstatus verfügt, ist nicht zu beanstan- den, dass das SEM ihr Gesuch um Gewährung vorübergehenden Schut- zes gestützt auf das Subsidiaritätsprinzip abgelehnt hat. Dass die Gültig- keit ihres Schutzstatus durch den Wegzug in die Schweiz dahingefallen sei, vermag die Beschwerdeführerin mit ihrer E-Mail an die Ausländerbe- hörde in D._______ vom 13. Mai 2024 nicht zu belegen. Im Übrigen kann das Subsidiaritätsprinzip auch zur Anwendung gelangen, wenn der Schutz- status im Drittstaat beendet oder erloschen ist, solange dieser auf Gesuch hin wieder erteilt wird (vgl. etwa Urteile des BVGer D-3053/204 vom 21. Juni 2024 E. 5.2, D-2503/2024 vom 8. Mai 2024 S. 6, E-7005/2023 vom 26. Januar 2024 E. 5.2, E-6452/2023 vom 8. Dezember 2023 E. 4.4). Davon ist vorliegend aufgrund der Richtlinie 2001/55/EG sowie des Durch- führungsbeschlusses (EU) 2022/382 auszugehen (vgl. auch die online-An- gaben des BAMF zur erneuten Prüfung von Anträgen von ukrainischen Personen mit ehemaligem Schutzstatus: &lt; https://www.germany4ukra- ine.de/hilfeportal-de/einreise-aufenthalt-und-rueckkehr/rueckkehr-ukra- ine &gt;, abgerufen am 6. August 2024). Dem Durchführungsbeschluss (EU) 2022/382 ist sodann sinngemäss zu entnehmen, dass Personen, die über vorübergehenden Schutz verfügen, zwar gewisse Freizügigkeit für Reisen innerhalb der Mitgliedstaaten geniessen, die Rechte, die sich aus dem vo- rübergehenden Schutz ergeben, aber nur in dem Mitgliedstaat geltend ma- chen können, der den Aufenthaltstitel erteilt (vgl. Erwägungsgrund 16).</w:t>
      </w:r>
    </w:p>
    <w:p>
      <w:r>
        <w:rPr>
          <w:b/>
        </w:rPr>
        <w:t>E. 6.3</w:t>
      </w:r>
    </w:p>
    <w:p>
      <w:r>
        <w:t>Das SEM hat demnach das Gesuch der Beschwerdeführerin um Ge- währung des vorübergehenden Schutzes zu Recht abgelehnt.</w:t>
      </w:r>
    </w:p>
    <w:p>
      <w:r>
        <w:t>D-4592/2024 Seite 8</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Beschwerdeführerin verfügt insbesondere weder über eine auslän- derrechtliche Aufenthaltsbewilligung noch über einen Anspruch auf Ertei- lung einer solchen. Die Wegweisung wurde demnach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8.2.2</w:t>
      </w:r>
    </w:p>
    <w:p>
      <w:r>
        <w:t>Wie vom SEM zu Recht erwogen, hat die Beschwerdeführerin in der Schweiz kein Asylgesuch gestellt, weshalb das flüchtlingsrechtliche Refou- lement-Verbot nicht zum Tragen kommt. Die Beschwerdeführerin verfügt in Deutschland über einen Schutzstatus und es sind keine Anhaltspunkte für eine ihr dort drohende menschenrechtswidrige Behandlung ersichtlich.</w:t>
      </w:r>
    </w:p>
    <w:p>
      <w:r>
        <w:rPr>
          <w:b/>
        </w:rPr>
        <w:t>E. 8.2.3</w:t>
      </w:r>
    </w:p>
    <w:p>
      <w:r>
        <w:t>Eine zwangsweise Wegweisung von Personen mit gesundheitlichen Beschwerden kann nur ganz ausnahmsweise einen Verstoss gegen Art. 3</w:t>
      </w:r>
    </w:p>
    <w:p>
      <w:r>
        <w:t>D-4592/2024 Seite 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m.H.a. die damalige Praxis des Euro- 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Urteile des EGMR P. gegen Belgien 13. Dezember 2016, Grosse Kammer, 41738/10, §§ 180- 193 m.w.H., bestätigt durch S. gegen Dänemark 7. Dezember 2021, Grosse Kammer, 57467/15 §§ 121 ff., und zum Ganzen auch BVGE 2017 VI/7). Für die Situation der Beschwerdeführerin ist dies nicht ersichtlich. Aus den aktenkundigen Unterlagen ergibt sich, dass die Beschwerdefüh- rerin in Deutschland wegen (…) medizinisch versorgt wurde (vgl. Berichte (…) Krankenhäuser vom 25. April 2023, 4. März 2024 und 6. April 2024). Zudem gab die Beschwerdeführerin an, in Deutschland wegen (…) medi- kamentös behandelt worden zu sein (vgl. SEM-Akte […]-1/5 F19 und F20 sowie hierzu auch Bericht des Spitals C._______ vom 18. Juli 2024 S. 1). Hierzulande wurde eine (…) diagnostiziert (vgl. Berichte des Spitals C._______ vom 12. Juli 2024 und 18. Juli 2024). Die Behandlung erfolgt seit dem (…) Juli 2024 durch die (…) (vgl. Berichte der […] vom 17. und 19. Juli 2024). Die gesundheitlichen Beschwerden der Beschwerdeführerin sind bedauerlich, aber nicht derart gravierend, dass eine Überstellung nach Deutschland eine tatsächliche Gefahr (real risk) einer Verletzung von Art. 3 EMRK mit sich bringen würde. Zudem verfügt Deutschland über eine aus- reichende medizinische Infrastruktur und es darf davon ausgegangen wer- den, dass die Beschwerdeführerin dort (wieder) adäquate medizinische Betreuung finden wird (vgl. Art. 13 Abs. 2 der Richtlinie 2001/55/EG).</w:t>
      </w:r>
    </w:p>
    <w:p>
      <w:r>
        <w:rPr>
          <w:b/>
        </w:rPr>
        <w:t>E. 8.2.4</w:t>
      </w:r>
    </w:p>
    <w:p>
      <w:r>
        <w:t>Schliesslich vermag auch die Tatsache, dass die Mutter der volljähri- gen Beschwerdeführerin in der Schweiz wohnt, nichts an der Zulässigkeit des Wegweisungsvollzugs zu ändern. Art. 8 EMRK steht dem Vollzug nicht entgegen.</w:t>
      </w:r>
    </w:p>
    <w:p>
      <w:r>
        <w:rPr>
          <w:b/>
        </w:rPr>
        <w:t>E. 8.2.5</w:t>
      </w:r>
    </w:p>
    <w:p>
      <w:r>
        <w:t>Der Vollzug der Wegweisung erweist sich daher als zulässig.</w:t>
      </w:r>
    </w:p>
    <w:p>
      <w:r>
        <w:t>D-4592/2024 Seite 10</w:t>
      </w:r>
    </w:p>
    <w:p>
      <w:r>
        <w:rPr>
          <w:b/>
        </w:rPr>
        <w:t>E. 8.3.1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8.3.2</w:t>
      </w:r>
    </w:p>
    <w:p>
      <w:r>
        <w:t>Übereinstimmend mit dem SEM ist vorliegend der Vollzug der Weg- weisung nach Deutschland als zumutbar zu erachten. Gemäss Art. 83 Abs. 5 AIG besteht die Vermutung, dass der Vollzug der Wegweisung in einen EU-Staat wie Deutschland in der Regel zumutbar ist (vgl. Anhang 2 der Verordnung über den Vollzug der Weg- und Ausweisung sowie der Lan- desverweisung von ausländischen Personen [VVWAL, SR 142.281]). Diese gesetzliche Vermutung vermag die Beschwerdeführerin nicht zu wi- derlegen. Mit ihren Vorbringen vermag sie keine konkreten Anhaltpunkte dafür darzutun, dass sie in Deutschland aufgrund von individuellen Um- ständen sozialer, wirtschaftlicher oder gesundheitlicher Art in eine existen- zielle Notlage geraten würde. Soweit sie geltend macht, ihr drohe in Deutschland Obdachlosigkeit, ist auf Art. 13 Abs. 1 der Richtlinie 2001/55/EG zu verweisen, wonach die Mitgliedstaaten dafür Sorge tragen, dass Personen, die vorübergehenden Schutz geniessen, angemessen un- tergebracht werden oder gegebenenfalls Mittel für eine Unterkunft erhal- ten. Die Beschwerdeführerin hat folglich die Möglichkeit, in Deutschland (erneut) entsprechende Unterstützung bei den Behörden zu beantragen. Gleiches gilt bei benötigter Hilfe zur Sicherung des Lebensunterhalts (vgl. Art. 13 Abs. 2 der Richtlinie 2001/55/EG). Weshalb der Beschwerdeführe- rin die Weiterführung des online-Fernstudiums und eine künftige Erwerbs- tätigkeit in Deutschland nicht möglich sein sollten, ist nicht ersichtlich. Des Weiteren zeigt die Bestätigung der Polizei D._______ betreffend die Straf- anzeige der Beschwerdeführerin vom (…) April 2024 auch, dass sie Zu- gang zu den deutschen Schutzbehörden hat.</w:t>
      </w:r>
    </w:p>
    <w:p>
      <w:r>
        <w:rPr>
          <w:b/>
        </w:rPr>
        <w:t>E. 8.3.3</w:t>
      </w:r>
    </w:p>
    <w:p>
      <w:r>
        <w:t>Auch die gesundheitlichen Beschwerden der Beschwerdeführerin (vgl. hierzu vorhergehende E. 8.2.3) stehen der Zumutbarkeit des Wegwei- sungsvollzugs nicht entgegen. Deutschland hat ein gut ausgebautes Ge- sundheitssystem, auf welches die Beschwerdeführerin Anspruch hat (vgl. Art. 13 Abs. 2 der Richtlinie 2001/55/EG). Aus den Berichten der (…) Kran- kenhäuser vom 25. April 2023, 4. März 2024 und 6. April 2024 geht auch hervor, dass sie dort Zugang zu medizinischer Versorgung gehabt hat. Mit dem Einwand, es sei ihr in Deutschland nicht angeboten worden, ihre</w:t>
      </w:r>
    </w:p>
    <w:p>
      <w:r>
        <w:t>D-4592/2024 Seite 11 psychischen Beschwerden stationär behandeln zu lassen, vermag die Be- schwerdeführerin nicht darzutun, dass ihr eine adäquate medizinische Un- terstützung verweigert worden wäre. Laut ihren Angaben wurden die psy- chischen Beschwerden in Deutschland bereits medikamentös behandelt (vgl. SEM-Akte […]-1/5 F19 und F20 sowie Bericht des Spitals C._______ vom 18. Juli 2024 S. 1) und es ist davon auszugehen, dass eine adäquate medizinische (Weiter-)Versorgung in Deutschland möglich sein wird, wenn die Beschwerdeführerin sich nach der Rückkehr bei den entsprechenden Stellen meldet. Der Wunsch der Beschwerdeführerin nach einer Weiterbe- handlung in der Schweiz ist nicht entscheidend. In diesem Zusammenhang ist darauf hinzuweisen, dass der EGMR grundsätzlich keinen Anspruch auf Verbleib in einem Konventionsstaat anerkennt, um weiterhin in den Genuss medizinischer Unterstützung zu kommen (vgl. Urteil vom 2. Mai 1997 i.S. D. gegen Vereinigtes Königreich).</w:t>
      </w:r>
    </w:p>
    <w:p>
      <w:r>
        <w:rPr>
          <w:b/>
        </w:rPr>
        <w:t>E. 8.3.4</w:t>
      </w:r>
    </w:p>
    <w:p>
      <w:r>
        <w:t>Aus der Beziehung zu ihrer in der Schweiz lebenden Mutter vermag die Beschwerdeführerin nichts zu ihren Gunsten abzuleiten. Der Wunsch nach einem Zusammensein ist zwar nachvollziehbar, aber nicht vollzugs- hinderlich. Aus den vorinstanzlichen Akten ergibt sich, dass die Beschwer- deführerin selbst am 24. Juni 2024 die Zuteilung in einen deutschsprachi- gen Kanton wünschte (vgl. SEM-Akte […]-6/24 S. 14 und 15), und (damals) nicht um Zuteilung in den Wohnsitzkanton der Mutter (C._______) er- suchte. Aus den Akten ergeben sich keine konkreten Hinweise dafür, dass die volljährige Beschwerdeführerin dauerhaft und zwingend auf die persön- liche Hilfe ihrer Mutter angewiesen ist. Überdies kann die Beziehung grenz- überschreitend gepflegt werden. Mit der Überstellung nach Deutschland wird weder ein digitaler und telefonischer noch ein Kontakt in Form von Besuchen verunmöglicht.</w:t>
      </w:r>
    </w:p>
    <w:p>
      <w:r>
        <w:rPr>
          <w:b/>
        </w:rPr>
        <w:t>E. 8.3.5</w:t>
      </w:r>
    </w:p>
    <w:p>
      <w:r>
        <w:t>Nach dem Gesagten erweist sich der Vollzug der Wegweisung auch als zumutbar.</w:t>
      </w:r>
    </w:p>
    <w:p>
      <w:r>
        <w:rPr>
          <w:b/>
        </w:rPr>
        <w:t>E. 8.4.1</w:t>
      </w:r>
    </w:p>
    <w:p>
      <w:r>
        <w:t>Der Vollzug ist schliesslich nicht möglich, wenn die Ausländerin oder der Ausländer weder in den Heimat- oder Herkunfts- noch in einen Dritt- staat ausreisen oder dorthin gebracht werden kann (Art. 83 Abs. 2 AIG).</w:t>
      </w:r>
    </w:p>
    <w:p>
      <w:r>
        <w:rPr>
          <w:b/>
        </w:rPr>
        <w:t>E. 8.4.2</w:t>
      </w:r>
    </w:p>
    <w:p>
      <w:r>
        <w:t>Da die Beschwerdeführerin im Besitz eines gültigen ukrainischen Reisepasses ist und in Deutschland über eine Aufenthaltserlaubnis verfügt, ist schliesslich auch von der Möglichkeit des Wegweisungsvollzugs auszu- gehen (Art. 83 Abs. 2 AIG).</w:t>
      </w:r>
    </w:p>
    <w:p>
      <w:r>
        <w:t>D-4592/2024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Das Gesuch um Erlass von der Kostenvorschusspflicht wird mit vorliegen- dem Urteil gegenstandslos.</w:t>
      </w:r>
    </w:p>
    <w:p>
      <w:r>
        <w:rPr>
          <w:b/>
        </w:rPr>
        <w:t>E. 11.1</w:t>
      </w:r>
    </w:p>
    <w:p>
      <w:r>
        <w:t>Da sich die in der Beschwerde betreffend Verweigerung vorüberge- henden Schutzes gestellten Begehren aufgrund des Gesagten als aus- sichtslos erweisen, mangelt es an einer Voraussetzung nach Art. 65 Abs. 1 VwVG und das Gesuch um Gewährung der unentgeltlichen Prozessfüh- rung ist folglich abzuweisen. Das Gesuch um Gewährung der amtlichen Rechtsverbeiständung (Art. 65 Abs. 1 VwVG i.V.m. Art. 102m Abs. 1 Bst. d AsylG) ist infolge der Aussichtslosigkeit der Rechtsbegehren ebenfalls ab- zuweisen.</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D-4592/2024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