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D-4590/2006 vom 16. Juni 2010</w:t>
      </w:r>
    </w:p>
    <w:p>
      <w:r>
        <w:t>Bundesverwaltungsgericht, 2010-06-16, IT</w:t>
      </w:r>
    </w:p>
    <w:p>
      <w:r>
        <w:rPr>
          <w:b/>
        </w:rPr>
        <w:t xml:space="preserve">Quelle: </w:t>
      </w:r>
      <w:r>
        <w:t>https://mcp.opencaselaw.ch/entscheid/bvger_D-4590_2006</w:t>
      </w:r>
    </w:p>
    <w:p>
      <w:r>
        <w:t>FR: TAF D-4590/2006 du 16 juin 2010</w:t>
      </w:r>
    </w:p>
    <w:p>
      <w:r>
        <w:t>IT: TAF D-4590/2006 del 16 giugno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105 vLAsi del 1979, RU 1980 1718), alla forma e al contenuto dell'atto di ricorso (art. 50 e 52 PA) sono soddisfatti. Occorre pertanto entrare nel merito del ricorso.</w:t>
      </w:r>
    </w:p>
    <w:p>
      <w:r>
        <w:rPr>
          <w:b/>
        </w:rPr>
        <w:t>E. 2.1</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2.2</w:t>
      </w:r>
    </w:p>
    <w:p>
      <w:r>
        <w:t>Giusta il capoverso 1 delle disposizioni transitorie della modifica della LAsi del 16 dicembre 2005, ai procedimenti pendenti al momento dell'entrata in vigore della citata modifica è applicabile il nuovo diritto.</w:t>
      </w:r>
    </w:p>
    <w:p>
      <w:r>
        <w:rPr>
          <w:b/>
        </w:rPr>
        <w:t>E. 3</w:t>
      </w:r>
    </w:p>
    <w:p>
      <w:r>
        <w:t>Con ricorso al TAF, possono essere invocati la violazione del diritto federale, l'accertamento inesatto o incompleto di fatti giuridicamente rilevanti e l'inadeguatezza (art. 106 LAsi). Il TAF non è vincolato né dai motivi addotti (art. 62 cpv. 4 PA), né dalle considerazioni giuridiche della decisione impugnata, né dalle argomentazioni delle parti (cfr. sentenza del TAF D-4917/2006 del 12 luglio 2007, consid. 3; Pierre Moor, Droit administratif, vol. II, 2ª ed., Berna 2002, n. 2.2.6.5).</w:t>
      </w:r>
    </w:p>
    <w:p>
      <w:r>
        <w:rPr>
          <w:b/>
        </w:rPr>
        <w:t>E. 4</w:t>
      </w:r>
    </w:p>
    <w:p>
      <w:r>
        <w:t>Ricorsi manifestamente infondati, ai sensi dei motivi che seguono, sono decisi in procedura semplificata (art. 111a LAsi) dal giudice unico, con l'approvazione di un secondo giudice (art. 111 lett. e LAsi) e la decisione è motivata solo sommariamente. Ai sensi dell'art. 111a cpv. 2 LAsi, si rinuncia allo scambio di scritti.</w:t>
      </w:r>
    </w:p>
    <w:p>
      <w:r>
        <w:rPr>
          <w:b/>
        </w:rPr>
        <w:t>E. 5</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6.1</w:t>
      </w:r>
    </w:p>
    <w:p>
      <w:r>
        <w:t>Nella decisione impugnata, l'UFM ha considerato inverosimile nonché in più punti povero di dettagli, impreciso, stereotipato, contraddittorio e privo di qualsiasi elemento capace di avvalorare il racconto del richiedente concernente i suoi motivi d'asilo. In particolare, non avrebbe saputo fornire una descrizione esaustiva del suo periodo di detenzione, limitandosi a dichiarare che lo avrebbero messo in prigione assieme agli altri e che vi sarebbero state delle visite in occasione delle quali avrebbe potuto uscire. Inoltre, mancherebbero nella sua narrazione i dettagli tipici ed individuali che una persona sarebbe in grado di allegare se realmente rinchiusa in un luogo di detenzione nel lasso di tempo descritto dall'interessato. Peraltro, nella prima audizione, avrebbe dichiarato di aver notato la perquisizione della sua dimora allorquando sarebbe tornato a casa, mentre nella seconda audizione avrebbe asserito che il signor T. glielo avrebbe fatto capire quando l'avrebbero portato nel suo ufficio. Si sarebbe altresì contraddetto sulla data del suo rilascio affermando nella prima audizione che sarebbe avvenuto il 7 novembre 2004 per poi indicare il 5 novembre 2004. Per di più, avrebbe dapprima affermato di essere entrato in campagna elettorale nel suo Paese non sapendo come risarcire il signor T. ed avrebbe in seguito allegato di aver riflettuto su come ripagare il medesimo e di non essere uscito di casa data la vergogna. Per quanto riguarda i documenti depositati dal richiedente, l'autorità inferiore li ha ritenuti quali insufficienti a dimostrare i suoi motivi d'asilo. Difatti, la convocazione della gendarmeria dimostrerebbe solamente la convocazione dell'interessato per necessità d'inchiesta giudiziaria, ma non ne emergerebbe esplicitamente il motivo per il quale sarebbe stato chiamato a presentarsi presso la brigata. Di conseguenza, l'interessato potrebbe non essere stato convocato in merito ai motivi esposti dallo stesso circa la sua domanda d'asilo. Inoltre, anche la tessera di membro del partito UFC mostrerebbe soltanto la sua appartenenza a tale partito, ma non l'allegata persecuzione che ne deriverebbe. Infine, l'UFM ha ritenuto l'esecuzione dell'allontanamento ammissibile, esigibile e possibile.</w:t>
      </w:r>
    </w:p>
    <w:p>
      <w:r>
        <w:rPr>
          <w:b/>
        </w:rPr>
        <w:t>E. 6.2</w:t>
      </w:r>
    </w:p>
    <w:p>
      <w:r>
        <w:t>Nel gravame, l'insorgente ha affermato, in sostanza e per quanto è qui di rilievo, che l'UFM non avrebbe tenuto conto degli elementi a suo favore e che quelli a suo sfavore non lo sarebbero affatto. Nondimeno, ha sostenuto che il suo racconto sarebbe verosimile. In particolare, il ricorrente avrebbe riportato a sufficienza i dettagli circostanziali della sua detenzione abusiva. Le domande generiche che presterebbero a confusione come: "Ci racconta come ha trascorso il periodo in prigione?", non avrebbero aiutato l'insorgente del difficile esercizio di ricordare momenti duri della vita. Per contro, avrebbe asserito che, all'interno della prigione, vi era un "mini-market" per chi aveva il denaro per comprarsi da mangiare. Ciò significherebbe che lo stato non provvederebbe al sostentamento dei detenuti i quali dovrebbero andare a lavorare fuori quando sarebbe necessario. Inoltre, avrebbe indicato che non vi erano dei bagni, bensì dei semplici contenitori, per i bisogni corporali. Peraltro, si evincerebbe dal racconto del ricorrente che tale esperienza sarebbe stata molto dura da sopportare psicologicamente. Ha concluso sostenendo che soddisferebbe tutte le condizioni poste dall'art. 3 LAsi. Avrebbe quindi la qualità di rifugiato e, di conseguenza, gli dovrebbe essere concesso l'asilo in Svizzera. Infine, ha allegato che le autorità togolesi considererebbero i richiedenti l'asilo come dei nemici della peggior sorte e quindi dovrebbe temere delle rappresaglie anche in questo senso. A causa di ciò, non sarebbe esigibile il suo allontanamento verso il Togo.</w:t>
      </w:r>
    </w:p>
    <w:p>
      <w:r>
        <w:rPr>
          <w:b/>
        </w:rPr>
        <w:t>E. 7.1</w:t>
      </w:r>
    </w:p>
    <w:p>
      <w:r>
        <w:t>Questo Tribunale osserva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Inoltre, il ricorrente si è limitato a speculazioni sull'eventualità di un suo futuro arresto da parte delle autorità togolesi. Infatti, è oggettivamente infondato il timore di essere nuovamente arrestato per motivi già noti alle autorità al momento dell'evocato rilascio. Peraltro, a prescindere dall'autenticità, o meno, della convocazione di polizia versata agli atti, il generico contenuto della stessa - "pour des nécessités d'une enquête judiciaire" - non permette di dimostrare né il motivo per il quale il ricorrente sarebbe stato convocato, né, tanto meno, l'esposizione dello stesso a persecuzioni rilevanti dal profilo del diritto d'asilo. Per quel che riguarda le dichiarazioni relative agli evocati pregiudizi derivanti dall'adesione del ricorrente al partito UFC, codesto Tribunale le ritiene generiche, stereotipate e totalmente inconsistenti. In particolare, ha dichiarato di essere un semplice membro e dagli atti non risulta che si sia mosso in una posizione esposta. In tale ambito la sua allegazione secondo cui avrebbe fatto il doppio gioco con il partito RTP rimane una mera congettura non sostanziata da ulteriori elementi probatori a sostegno dell'asserita qualità di membro di tale partito (cfr. verbali d'audizione del 15 dicembre 2004, pag. 5 e del 29 dicembre 2004, pag. 9). Peraltro, la tessera d'appartenenza all'UFC non dimostra, di per sé, alcunché con riferimento all'esposizione dell'insorgente stesso a seri pregiudizi. A ciò aggiungasi che il ricorrente non è nemmeno stato preciso sulle generalità della persona che avrebbe dato il denaro al suo amico per acquistare la merce a D._______. Di fatti dapprima l'ha denominata "un signore di nome E._______", per poi asserire che si trattava di "un funzionario del Governo" e, solamente, allorquando interrogato sul ruolo che rivestiva, ha allegato che si trattava del Ministro della Difesa, senza tuttavia indicare né il suo nome, né il suo titolo completo, né il suo rango militare (cfr. audizioni del 15 dicembre 2004, pagg. 4-5 e del 29 dicembre 2004, pagg. 4-5). Ciò, risulta incredibile considerata la sua allegazione secondo cui lo conoscerebbe sin dal 1993, allorché era ancora studente, ovvero da ben 11 anni (cfr. verbale d'audizione del 29 dicembre 2004, pag. 8). Oltre a ciò, si evince dagli atti di causa che, in data 15 luglio 2004, l'insorgente ha ottenuto regolarmente un visto per la Svizzera ad F._______ (Ghana), ossia un Paese terzo, valido fino al 15 novembre 2004 (cfr. atto A 13, pag. 3), ovvero il lasso di tempo in cui sarebbe stato in prigione. Risulta infatti che egli aveva inoltrato la richiesta per il rilascio di tale documento già in data 14 aprile 2004 e, in occasione della prima audizione, ha smentito di aver mai richiesto un visto per la Svizzera (cfr. verbale d'audizione del 15 dicembre 2004, pag. 3 e atto A 13, pag. 4). Per di più, detto documento riporta quale motivo di soggiorno uno stage presso un cittadino svizzero (cfr. atto A 13, pag. 3). Tali fatti ledono ulteriormente la sua credibilità in merito al suo racconto. In considerazione di quanto precede, codesto Tribunale ritiene che l'UFM ha rettamente considerato i motivi presentati dal ricorrente come inverosimili e non realizzanti le condizioni della qualità di rifugiato previste dall'art. 3 LAsi. Ne consegue che sul punto di questione dell'asilo il ricorso, destituito d'ogni e benché minimo fondamento, non merita tutela e la decisione impugnata va confermata.</w:t>
      </w:r>
    </w:p>
    <w:p>
      <w:r>
        <w:rPr>
          <w:b/>
        </w:rPr>
        <w:t>E. 8</w:t>
      </w:r>
    </w:p>
    <w:p>
      <w:r>
        <w:t>Il ricorrente non adempie le condizioni in virtù delle quali l'UFM avrebbe dovuto astenersi dal pronunciare l'allontanamento (art. 14 cpv. 1 e 2 e 44 cpv. 1 LAsi nonché art. 32 dell'Ordinanza 1 sull'asilo relativa a questioni procedurali dell'11 agosto 1999 [OAsi 1, RS 142.311]).</w:t>
      </w:r>
    </w:p>
    <w:p>
      <w:r>
        <w:rPr>
          <w:b/>
        </w:rPr>
        <w:t>E. 9.1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decisione del TAF D-3975/2007 del 15 giugno 2007, consid. 3.4; Walter Kälin, Grundriss des Asylverfahrens, Basilea e Francoforte sul Meno, 1990, pag. 262).</w:t>
      </w:r>
    </w:p>
    <w:p>
      <w:r>
        <w:rPr>
          <w:b/>
        </w:rPr>
        <w:t>E. 9.2</w:t>
      </w:r>
    </w:p>
    <w:p>
      <w:r>
        <w:t>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(GICRA 1995 n. 23). Nel caso concreto, non è dato rilevare alcun serio indizio secondo cui esso potrebbe essere esposto in caso di rimpatrio al rischio reale ed immediato ("real risk") di un trattamento contrario a siffatte disposizioni (cfr. GICRA 2001 n. 16, consid. 6a con relativi riferimenti). In altri termini, esso non ha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ibidem, consid. 6a e GICRA 1995 n. 12, consid. 10a, pagg. 110 e segg. nonché relativi riferimenti): in altre parole, la difficile situazione generale dei diritti umani in Togo, come la denuncia il ricorrente nel gravame, in ogni caso non lascia apparire l'esecuzione dell'allontanamento in tale Paese come di per sé inammissibile (cfr. sentenze del TAF D-2747/2007 del 27 maggio 2010, consid. 6.3; D-4957/2008 del 14 aprile 2010, consid. 7.3 e D-3970/2009 del 26 febbraio 2010, consid. 7.3). Pertanto, come rettamente ritenuto nel giudizio litigioso, l'esecuzione dell'allontanamento è ammissibile ai sensi delle norme del diritto pubblico internazionale nonché della LAsi.</w:t>
      </w:r>
    </w:p>
    <w:p>
      <w:r>
        <w:rPr>
          <w:b/>
        </w:rPr>
        <w:t>E. 9.3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Quo al caso in narrativa, il TAF osserva che in Togo non vige attualmente una situazione di guerra, guerra civile o violenza generalizzata che coinvolga l'insieme della popolazione nella totalità del territorio nazionale (cfr. Decisioni del Tribunale amministrativo federale svizzero [DTAF 2009/2], consid. 9.2.2, pag. 21, con rinvii). Quanto alla situazione personale dell'insorgente, il medesimo è giovane ed ha un'esperienza professionale quale agronomo. Inoltre, dispone di una rete sociale in patria, segnatamente sua moglie e suo fratello a B._______, sua sorella a G._______ nonché vari fratellastri e sorellastre (cfr. verbali d'audizione del 15 e del 29 dicembre 2004, pag. 2). Egli non ha, altresì, preteso nel gravame di soffrire di gravi problemi di salute che possano giustificare un'ammissione provvisoria (GICRA 2003 n. 24), senza che da un esame d'ufficio degli atti di causa emerga la necessità di una permanenza dell'autore del gravame in Svizzera per motivi medici. In siffatte circostanze, l'autorità inferiore ha rettamente ritenuto siccome adempiti i presupposti per formulare una prognosi favorevole con riferimento alle effettive possibilità per lo stesso di un adeguato reinserimento sociale nel suo Paese d'origine. In considerazione di quanto precede, l'esecuzione dell'allontanamento è ragionevolmente esigibile nella fattispecie.</w:t>
      </w:r>
    </w:p>
    <w:p>
      <w:r>
        <w:rPr>
          <w:b/>
        </w:rPr>
        <w:t>E. 9.4</w:t>
      </w:r>
    </w:p>
    <w:p>
      <w:r>
        <w:t>Non risultano impedimenti neppure dal profilo della possibilità dell'esecuzione dell'allontanamento (art. 83 cpv. 2 LStr). Infatti, il ricorrente, usando della dovuta diligenza potrà procurarsi ogni documento necessario al rimpatrio (art. 8 cpv. 4 LAsi). L'esecuzione dell'allontanamento è dunque pure possibile.</w:t>
      </w:r>
    </w:p>
    <w:p>
      <w:r>
        <w:rPr>
          <w:b/>
        </w:rPr>
        <w:t>E. 9.5</w:t>
      </w:r>
    </w:p>
    <w:p>
      <w:r>
        <w:t>Visto quanto precede, l'esecuzione dell'allontanamento è ammissibile, ragionevolmente esigibile e possibile. Per conseguenza, anche in materia d'allontanamento e relativa esecuzione, il gravame va disatteso e la querelata decisione confermata.</w:t>
      </w:r>
    </w:p>
    <w:p>
      <w:r>
        <w:rPr>
          <w:b/>
        </w:rPr>
        <w:t>E. 10</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11</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Esse sono computate con l'anticipo spese, di CHF 600.-, versato dal ricorrente il 29 marzo 2005.</w:t>
      </w:r>
    </w:p>
    <w:p>
      <w:r>
        <w:rPr>
          <w:b/>
        </w:rPr>
        <w:t>E. 12</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