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D-4584/2023 vom 10. November 2023</w:t>
      </w:r>
    </w:p>
    <w:p>
      <w:r>
        <w:t>Bundesverwaltungsgericht, 2023-11-10, FR</w:t>
      </w:r>
    </w:p>
    <w:p>
      <w:r>
        <w:rPr>
          <w:b/>
        </w:rPr>
        <w:t xml:space="preserve">Quelle: </w:t>
      </w:r>
      <w:r>
        <w:t>https://mcp.opencaselaw.ch/entscheid/bvger_D-4584_2023</w:t>
      </w:r>
    </w:p>
    <w:p>
      <w:r>
        <w:t>FR: TAF D-4584/2023 du 10 novembre 2023</w:t>
      </w:r>
    </w:p>
    <w:p>
      <w:r>
        <w:t>IT: TAF D-4584/2023 del 10 novembre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(art. 31 LTAF, applicable par renvoi de l'art. 105 LAsi [RS 142.31]). En particulier, les décisions rendues par le SEM concernant l'asile peuvent être contestées devant le Tribunal (art. 6a al. 1 LAsi, art. 33 let. d LTAF), lequel statue alors définitivement, sauf demande d'extradition déposée par l'Etat dont le requérant d'asile cherche à se protéger (art. 83 let. d ch. 1 LTF [RS 173.110]), exception non réalisée en l'espèce. Le Tribunal est donc compétent pour connaître du présent litige. Il statue en dernier ressort. Le présent litige porte également sur la rectification des données personnelles du recourant, dont notamment sa date de naissance, au sens de la loi fédérale du 19 juin 1992 sur la protection des données (ci-après : LPD ; RS 235.1),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w:t>
      </w:r>
    </w:p>
    <w:p>
      <w:r>
        <w:rPr>
          <w:b/>
        </w:rPr>
        <w:t>E. 1.2</w:t>
      </w:r>
    </w:p>
    <w:p>
      <w:r>
        <w:t>En matière d'asile, la procédure devant le Tribunal est régie par la PA, à moins que la LAsi ou la LTAF n'en disposent autrement (art. 6 LAsi, art. 37 LTAF).</w:t>
      </w:r>
    </w:p>
    <w:p>
      <w:r>
        <w:rPr>
          <w:b/>
        </w:rPr>
        <w:t>E. 1.3</w:t>
      </w:r>
    </w:p>
    <w:p>
      <w:r>
        <w:t>A._______ a qualité pour recourir (art. 48 al. 1 PA).</w:t>
      </w:r>
    </w:p>
    <w:p>
      <w:r>
        <w:rPr>
          <w:b/>
        </w:rPr>
        <w:t>E. 1.4</w:t>
      </w:r>
    </w:p>
    <w:p>
      <w:r>
        <w:t>Interjeté dans la forme et le délai prescrits par la loi (art. 52 al. 1 PA, art. 108 al. 3 LAsi [en matière d'asile] et 50 al. 1 PA [en matière de rectification des données personnelles contenues dans SYMIC]), le recours est recevable.</w:t>
      </w:r>
    </w:p>
    <w:p>
      <w:r>
        <w:rPr>
          <w:b/>
        </w:rPr>
        <w:t>E. 1.5</w:t>
      </w:r>
    </w:p>
    <w:p>
      <w:r>
        <w:t>Il est renoncé à un échange d'écritures (art. 111a al. 1 LAsi).</w:t>
      </w:r>
    </w:p>
    <w:p>
      <w:r>
        <w:rPr>
          <w:b/>
        </w:rPr>
        <w:t>E. 2.1.1</w:t>
      </w:r>
    </w:p>
    <w:p>
      <w:r>
        <w:t>Le recours peut être interjeté pour violation du droit fédéral, notamment pour abus ou excès dans l'exercice du pouvoir d'appréciation, ou pour établissement inexact ou incomplet de l'état de fait pertinent (art. 106 al. 1 let. a et b LAsi). Le recourant ne peut, en revanche, faire valoir l'inopportunité de la décision attaquée, ce grief étant soustrait à l'examen du Tribunal (cf. ATAF 2015/9 consid. 6.2, 8.2.2 ; 2014/26 consid. 5.6).</w:t>
      </w:r>
    </w:p>
    <w:p>
      <w:r>
        <w:rPr>
          <w:b/>
        </w:rPr>
        <w:t>E. 2.1.2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2.1.3</w:t>
      </w:r>
    </w:p>
    <w:p>
      <w:r>
        <w:t>Il applique le droit d'office, sans être lié par les motifs invoqués à l'appui du recours (art. 62 al. 4 PA), ni par l'argumentation juridique développée dans la décision entreprise (cf. ATAF 2014/24 consid. 2.2,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p. 798 ; ATF 122 V 157 consid. 1a ; 121 V 204 consid. 6c ; Kölz/Häner/Bertschi, Verwaltungsverfahren und Verwaltungsrechts-pflege des Bundes, 3ème éd., 2013, p. 398 ch. 1136).</w:t>
      </w:r>
    </w:p>
    <w:p>
      <w:r>
        <w:rPr>
          <w:b/>
        </w:rPr>
        <w:t>E. 2.2.1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2.2.3</w:t>
      </w:r>
    </w:p>
    <w:p>
      <w:r>
        <w:t>L'art. 25 al. 2 LPD dispose par ailleurs que si ni l'exactitude ni l'inexactitude d'une donnée personnelle ne peut être apportée, l'organe fédéral doit ajouter à la donnée la mention de son caractère litigieux.</w:t>
      </w:r>
    </w:p>
    <w:p>
      <w:r>
        <w:rPr>
          <w:b/>
        </w:rPr>
        <w:t>E. 2.3</w:t>
      </w:r>
    </w:p>
    <w:p>
      <w:r>
        <w:t>Saisi d'un recours contre une décision de non-entrée en matière sur une demande d'asile, le Tribunal se limite à examiner le bien-fondé d'une telle décision (cf. ATAF 2017 VI/5 consid. 3.1 ; 2012/4 consid. 2.2). Dans le cas présent,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Le recourant alléguant être mineur, il y a lieu de résoudre, à titre liminaire, la question de son âge ; elle est importante tant sur le plan procédural qu'en ce qui concerne la détermination de l'Etat responsable du traitement de la demande d'asile, au regard en particulier de l'art. 8 par. 1 du Règlement Dublin III. Cette question est également celle à résoudre en ce qui concerne la procédure de rectification des données personnelles du recourant contenues dans SYMIC.</w:t>
      </w:r>
    </w:p>
    <w:p>
      <w:r>
        <w:rPr>
          <w:b/>
        </w:rPr>
        <w:t>E. 3</w:t>
      </w:r>
    </w:p>
    <w:p>
      <w:r>
        <w:t>En l'espèce, A._______ conteste la décision attaquée dans son ensemble. Il s'oppose ainsi aux chiffres 7 et 8 du dispositif de dite décision, lesquels rejettent la saisie des données personnelles demandées par le prénommé et constatent l'inscription de sa date de naissance dans le système d'information central sur la migration SYMIC au (...). Même si le recourant ne réitère pas explicitement dans son recours être encore mineur, sa conclusion demandant le renvoi de la cause au SEM fait implicitement grief à cette autorité d'avoir établi l'état de fait de manière inexacte et/ou incomplète. D'ordre formel, ce grief doit être examiné en premier lieu, dès lors qu'il est susceptible d'entraîner l'annulation de la décision attaquée indépendamment des chances de succès du recours sur le fond (cf. ATF 144 I 11 consid. 5.3 et jurisp. cit. ; ATAF 2019 VII/6 consid. 4.1, 2013/34 consid. 4.2 ; 2013/23 consid. 6.1.3).</w:t>
      </w:r>
    </w:p>
    <w:p>
      <w:r>
        <w:rPr>
          <w:b/>
        </w:rPr>
        <w:t>E. 3.1</w:t>
      </w:r>
    </w:p>
    <w:p>
      <w:r>
        <w:t>Composant l'un des aspects de la notion générale de procès équitable, le droit d'être entendu, au sens de l'art. 29 al. 2 Cst., est concrétisé en droit administratif fédéral aux art. 29 ss PA.</w:t>
      </w:r>
    </w:p>
    <w:p>
      <w:r>
        <w:rPr>
          <w:b/>
        </w:rPr>
        <w:t>E. 3.1.1</w:t>
      </w:r>
    </w:p>
    <w:p>
      <w:r>
        <w:t>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2C_360/2011 du 18 novembre 2011 consid. 2 ; ATAF 2013/23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arrêt du Tribunal fédéral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réf. cit.).</w:t>
      </w:r>
    </w:p>
    <w:p>
      <w:r>
        <w:rPr>
          <w:b/>
        </w:rPr>
        <w:t>E. 3.1.2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(cf.ATAF 2014/2 consid. 5.1 ; 2012/21 consid. 5.1 ; Kölz/Häner/Bertschi, Verwaltungsverfahren und Verwaltungsrechtspflege des Bundes, 3ème éd., 2013, n° 1043, p. 369 ss). Le cas échéant, l'établissement inexact et incomplet de l'état de fait pertinent au sens de l'art. 106 al. 1 let. b LAsi peut également constituer une violation du droit d'être entendu (cf. arrêt du Tribunal D-1484/2019 du 25 avril 2019, p. 5 et 6).</w:t>
      </w:r>
    </w:p>
    <w:p>
      <w:r>
        <w:rPr>
          <w:b/>
        </w:rPr>
        <w:t>E. 3.2</w:t>
      </w:r>
    </w:p>
    <w:p>
      <w:r>
        <w:t>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consid. 4.1 ; Jurisprudence et informations de la Commission suisse de recours en matière d'asile [JICRA] 2004 n° 30 consid. 5.3). Pour ce faire, il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OA 1; cf. ATAF 2018 VI/3 consid. 4.2.2 ; 2019/I 6 consid. 6.1, 6.3-6.5 ; arrêts du Tribunal F-742/2020 du 17 février 2020 consid. 4.2 ; E-1928/2014 du 24 juillet 2014 consid. 2.2.1 [non publié in : ATAF 2014/30]).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al. 1 et 2 LAsi (cf. ATAF 2019 I/6 consid. 5.3-5.4 ; 2009/54 consid. 4.1 et réf. cit. ; arrêt du Tribunal F-5506/2021 du 27 décembre 2021 consid. 3.3.1).</w:t>
      </w:r>
    </w:p>
    <w:p>
      <w:r>
        <w:rPr>
          <w:b/>
        </w:rPr>
        <w:t>E. 4.1</w:t>
      </w:r>
    </w:p>
    <w:p>
      <w:r>
        <w:t>Il y a tout d'abord lieu de constater que le recourant a été assisté par une représentante juridique tout au long de la procédure de première instance - notamment lors de l'audition « RMNA » du 13 juin 2023, durant laquelle celle-ci n'a fait part d'aucune remarque particulière - et, partant, a pu bénéficier des conseils ainsi que de l'aide nécessaires à la pleine défense de ses intérêts (art. 17 al. 3 let. a LAsi, 102f ss LAsi, 7 al. 2bis et 52a OA 1).</w:t>
      </w:r>
    </w:p>
    <w:p>
      <w:r>
        <w:rPr>
          <w:b/>
        </w:rPr>
        <w:t>E. 4.2</w:t>
      </w:r>
    </w:p>
    <w:p>
      <w:r>
        <w:t>Selon A._______, la copie de sa tazkira démontre qu'il était âgé de (...) ans au moment de l'établissement de ce document le (...), preuve selon lui qu'il est bel et bien né le (...) (correspondant au [...]).</w:t>
      </w:r>
    </w:p>
    <w:p>
      <w:r>
        <w:rPr>
          <w:b/>
        </w:rPr>
        <w:t>E. 4.2.1</w:t>
      </w:r>
    </w:p>
    <w:p>
      <w:r>
        <w:t>Cela étant, le prénommé n'a produit aucun document d'identité, au sens de l'art. 1a let. c OA1, de nature à prouver sa prétendue minorité, ni d'autres pièces (p. ex. certificat de naissance, attestation scolaire, etc.) susceptibles, à tout le moins, de la rendre vraisemblable.</w:t>
      </w:r>
    </w:p>
    <w:p>
      <w:r>
        <w:rPr>
          <w:b/>
        </w:rPr>
        <w:t>E. 4.2.2</w:t>
      </w:r>
    </w:p>
    <w:p>
      <w:r>
        <w:t>Une tazkira, bien que destinée à établir l'identité de son titulaire, n'a en soi qu'une valeur probante réduite. Dépourvue d'éléments de sécurité fiables, elle présente d'importants risques de falsification ; de plus, en l'absence notamment d'un système centralisé d'émission, les données qu'elle contient sont souvent incomplètes et susceptibles de comporter des erreurs, voire des approximations concernant en particulier l'âge de l'intéressé (cf. Organisation suisse d'aide aux réfugiés [OSAR], rapport du 12 mars 2013 « Afghanistan : Tazkira », spéc. p. 2 et ss ; arrêt du Tribunal fédéral 1C_240/2012 du 13 août 2021 consid. 5.1 ; ATAF 2013/30 consid. 4.2.2 ; arrêts du Tribunal D-4824/2019 du 27 septembre 2019 consid. 8.5 ; D-6124/2015 du 14 octobre 2015 ; D-1702/2015 du 24 mars 2015).</w:t>
      </w:r>
    </w:p>
    <w:p>
      <w:r>
        <w:rPr>
          <w:b/>
        </w:rPr>
        <w:t>E. 4.2.3</w:t>
      </w:r>
    </w:p>
    <w:p>
      <w:r>
        <w:t>A cela s'ajoute que le moyen offert est une copie de tazkira. Une copie augmente encore les possibilités de falsification d'un document, permettant notamment de mieux dissimuler des manipulations sur celui-ci, comme des ajouts, des modifications ou encore des suppressions d'informations, tels que des chiffres et des lettres.</w:t>
      </w:r>
    </w:p>
    <w:p>
      <w:r>
        <w:rPr>
          <w:b/>
        </w:rPr>
        <w:t>E. 4.2.4</w:t>
      </w:r>
    </w:p>
    <w:p>
      <w:r>
        <w:t>En l'occurrence, le requérant a reconnu, lors de son audition, avoir manipulé sa tazkira. Questionné sur les indices de falsification du cliché figurant sur cette tazkira, il a indiqué avoir remplacé la photo collée sur ce document lors de son établissement le (...), le montrant à l'âge de (...) ans, par une photo actuelle.</w:t>
      </w:r>
    </w:p>
    <w:p>
      <w:r>
        <w:rPr>
          <w:b/>
        </w:rPr>
        <w:t>E. 4.2.5</w:t>
      </w:r>
    </w:p>
    <w:p>
      <w:r>
        <w:t>Par courrier du 15 juin 2023, le SEM a donné au recourant l'occasion de s'exprimer au sujet de sa date de naissance, le rendant notamment attentif à un indice de falsification de sa tazkira. Cette autorité a en effet exposé que le sceau débordait sur la photo actuelle, ce qui tendait à indiquer qu'il n'avait été apposé qu'une seule fois et que le document en question avait été établi pour les besoins de la cause. Dans sa prise de position du 26 juin 2023 faisant suite au courrier précité, l'intéressé a soutenu avoir indiqué spontanément le changement de photo sur sa tazkira, sans toutefois se prononcer sur le sceau débordant du soi-disant nouveau cliché et, par-là même sans contester l'indice sérieux de falsification relevé par l'autorité de première instance.</w:t>
      </w:r>
    </w:p>
    <w:p>
      <w:r>
        <w:rPr>
          <w:b/>
        </w:rPr>
        <w:t>E. 4.2.6</w:t>
      </w:r>
    </w:p>
    <w:p>
      <w:r>
        <w:t>A cela s'ajoute que A._______ a indiqué être majeur non seulement aux autorités bulgares et croates, mais également aux gardes-frontières suisses, indiquant tour à tour être né le (...), le (...) et finalement le (...). Selon le dossier du SEM, ce n'est que lors du dépôt de sa demande d'asile à Altstätten, le 22 mai 2023, qu'il a, pour la première fois, prétendu être mineur, né le (...). L'indication d'âges différents et de moins en moins élevés aux autorités bulgares, croates puis suisses, de surcroît sur une courte période de deux mois seulement, entre mars et mai 2023, entache de façon rédhibitoire la crédibilité du recourant.</w:t>
      </w:r>
    </w:p>
    <w:p>
      <w:r>
        <w:rPr>
          <w:b/>
        </w:rPr>
        <w:t>E. 4.2.7</w:t>
      </w:r>
    </w:p>
    <w:p>
      <w:r>
        <w:t>Compte tenu de ce qui précède, l'autorité inférieure était fondée à considérer que l'intéressé était majeur au moment où elle a statué. Pour le reste, s'agissant en particulier de l'enregistrement des données SYMIC, l'exigence de l'art. 25 al. 2 LPD a été respectée. La conclusion tendant à l'annulation de la décision attaquée et au renvoi de la cause au SEM sur ce point est ainsi rejetée.</w:t>
      </w:r>
    </w:p>
    <w:p>
      <w:r>
        <w:rPr>
          <w:b/>
        </w:rPr>
        <w:t>E. 5</w:t>
      </w:r>
    </w:p>
    <w:p>
      <w:r>
        <w:t>Il y a lieu, à ce stade,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(cf. ATAF 2014/39 consid. 2 et réf. cit. ; 2009/54 consid. 1.3.3).</w:t>
      </w:r>
    </w:p>
    <w:p>
      <w:r>
        <w:rPr>
          <w:b/>
        </w:rPr>
        <w:t>E. 5.1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(art. 29a al. 2 OA 1, art. 22 par. 7 et 25 par. 2 du règlement Dublin III).</w:t>
      </w:r>
    </w:p>
    <w:p>
      <w:r>
        <w:rPr>
          <w:b/>
        </w:rPr>
        <w:t>E. 5.2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du règlement Dublin III).</w:t>
      </w:r>
    </w:p>
    <w:p>
      <w:r>
        <w:rPr>
          <w:b/>
        </w:rPr>
        <w:t>E. 5.3</w:t>
      </w:r>
    </w:p>
    <w:p>
      <w:r>
        <w:t>En l'espèce, vu les demandes d'asile déposées par l'intéressé en Bulgarie, le 22 mars 2023, et en Croatie, le 9 mai 2023, le SEM a formulé auprès des autorités bulgares et croates des demandes de reprise en charge les 27 juin et 10 juillet 2023. La Bulgarie a refusé dite demande, le 10 juillet 2023, vu la demande d'asile déposée par A._______ en Croatie, l'absence de demande de reprise en charge par cet Etat et l'expiration du délai pour ce faire. Par contre, la Croatie a accepté la reprise en charge du prénommé, le 24 juillet 2023.</w:t>
      </w:r>
    </w:p>
    <w:p>
      <w:r>
        <w:rPr>
          <w:b/>
        </w:rPr>
        <w:t>E. 5.4</w:t>
      </w:r>
    </w:p>
    <w:p>
      <w:r>
        <w:t>En conclusion, la responsabilité de la Croatie, au sens du règlement Dublin III (ci-après : RD III), est acquise.</w:t>
      </w:r>
    </w:p>
    <w:p>
      <w:r>
        <w:rPr>
          <w:b/>
        </w:rPr>
        <w:t>E. 6</w:t>
      </w:r>
    </w:p>
    <w:p>
      <w:r>
        <w:t>Le recourant s'oppose à son transfert en Croatie, soutenant avoir subi de mauvais traitements pendant les deux jours passés en détention dans cet Etat.</w:t>
      </w:r>
    </w:p>
    <w:p>
      <w:r>
        <w:rPr>
          <w:b/>
        </w:rPr>
        <w:t>E. 6.1</w:t>
      </w:r>
    </w:p>
    <w:p>
      <w:r>
        <w:t>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A ce propos, il convient de rappeler que la Croatie est liée à ladite Charte et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w:t>
      </w:r>
    </w:p>
    <w:p>
      <w:r>
        <w:rPr>
          <w:b/>
        </w:rPr>
        <w:t>E. 6.3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6.4</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w:t>
      </w:r>
    </w:p>
    <w:p>
      <w:r>
        <w:rPr>
          <w:b/>
        </w:rPr>
        <w:t>E. 6.5</w:t>
      </w:r>
    </w:p>
    <w:p>
      <w:r>
        <w:t>Sur la base de cette nouvelle jurisprudence, l'application de l'art. 3 al. 2 du règlement Dublin III ne se justifie pas en l'espèce. Les explications du recourant relatives à la situation en Croatie ne permettant pas de parvenir à un constat différent.</w:t>
      </w:r>
    </w:p>
    <w:p>
      <w:r>
        <w:rPr>
          <w:b/>
        </w:rPr>
        <w:t>E. 7</w:t>
      </w:r>
    </w:p>
    <w:p>
      <w:r>
        <w:t>A teneur de l'art. 17 par. 1 RD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w:t>
      </w:r>
    </w:p>
    <w:p>
      <w:r>
        <w:rPr>
          <w:b/>
        </w:rPr>
        <w:t>E. 7.1</w:t>
      </w:r>
    </w:p>
    <w:p>
      <w:r>
        <w:t>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2011/9 consid. 4.1, 8.1 ; 2010/45 consid. 7.2).</w:t>
      </w:r>
    </w:p>
    <w:p>
      <w:r>
        <w:rPr>
          <w:b/>
        </w:rPr>
        <w:t>E. 7.2</w:t>
      </w:r>
    </w:p>
    <w:p>
      <w:r>
        <w:t>Le transfert peut soulever un problème au regard de l'art. 3 CEDH et de l'art. 3 Conv. torture, lorsqu'il y a des motifs suffisants de croire que l'intéressé court dans l'Etat de destination un risque réel d'être soumis à la torture ou à un traitement inhumain ou dégradant au sens de ces dispositions. Il appartient au requérant d'asile de produire des éléments démontrant l'existence d'un tel risque (cf. ATAF 2010/45 consid. 7.4.1).</w:t>
      </w:r>
    </w:p>
    <w:p>
      <w:r>
        <w:rPr>
          <w:b/>
        </w:rPr>
        <w:t>E. 7.3</w:t>
      </w:r>
    </w:p>
    <w:p>
      <w:r>
        <w:t>En l'espèce, le dossier ne comporte aucun indice sérieux, selon lequel A._______ pourrait courir en Croatie un risque réel d'être soumis à la torture ou à un traitement inhumain ou dégradant.</w:t>
      </w:r>
    </w:p>
    <w:p>
      <w:r>
        <w:rPr>
          <w:b/>
        </w:rPr>
        <w:t>E. 7.4</w:t>
      </w:r>
    </w:p>
    <w:p>
      <w:r>
        <w:t>Au vu de ce qui précède, le transfert du recourant n'est pas contraire aux engagements de la Suisse découlant du droit international public. Le SEM n'était donc pas tenu de renoncer à cette mesure et d'examiner lui-même la demande d'asile de l'intéressé en application de l'art. 17 par. 1 RD III.</w:t>
      </w:r>
    </w:p>
    <w:p>
      <w:r>
        <w:rPr>
          <w:b/>
        </w:rPr>
        <w:t>E. 8.1</w:t>
      </w:r>
    </w:p>
    <w:p>
      <w:r>
        <w:t>Le SEM peut décider de traiter une demande d'asile pour des raisons humanitaires - alors qu'un autre Etat membre est responsable de son examen - sur la base de l'art. 29a al. 3 OA 1 combiné avec l'art. 17 par. 1 RD III (cf. ATAF 2015/9 consid. 7.6, 8.2.2 ; 2011/9 consid. 4.1; arrêt du Tribunal E-641/2014 du 13 mars 2015 consid. 5.3 [non publié dans ATAF 2015/9]).</w:t>
      </w:r>
    </w:p>
    <w:p>
      <w:r>
        <w:rPr>
          <w:b/>
        </w:rPr>
        <w:t>E. 8.2</w:t>
      </w:r>
    </w:p>
    <w:p>
      <w:r>
        <w:t>Dans ce cadre, l'autorité de première instance dispose d'un réel pouvoir d'appréciation dans l'interprétation de la notion de raisons humanitaires et l'application restrictive de l'art. 29a al. 3 OA 1 aux différents cas d'espèce (cf. ATAF 2015/9 consid. 7.5, 7.6 ; 2012/4 consid. 4.7). Le SEM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 Moor/Flückiger/Martenet,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8.3</w:t>
      </w:r>
    </w:p>
    <w:p>
      <w:r>
        <w:t>En l'espèce, invité par le SEM à se déterminer sur son éventuel transfert en Croatie, le recourant a pu exposer, notamment lors de son audition du 13 juin 2023, les raisons pour lesquelles il s'opposait à cette mesure. Il ressort de la décision contestée que le SEM a établi de manière complète et exacte l'état de fait pertinent, en tenant compte notamment de la prise de position de l'intéressé, et n'a commis ni excès ni abus de son large pouvoir d'appréciation en niant sur cette base l'existence de raisons humanitaires au sens de l'art. 29a al. 3 OA 1. En outre, il a dûment motivé sa décision et a respecté le droit d'être entendu du recourant ainsi que les principes constitutionnels applicables. Pour le surplus et à supposer que cela puisse se révéler pertinent dans le cadre du pouvoir d'examen limité dont dispose le Tribunal dans ce domaine, l'intéressé n'a pas démontré, en instance de recours, l'existence de circonstances nouvelles pouvant relever de l'art. 29a al. 3 OA 1.</w:t>
      </w:r>
    </w:p>
    <w:p>
      <w:r>
        <w:rPr>
          <w:b/>
        </w:rPr>
        <w:t>E. 8.4</w:t>
      </w:r>
    </w:p>
    <w:p>
      <w:r>
        <w:t>Partant, la clause de souveraineté (art. 17 par. 1 RD III) ne trouve pas non plus application pour des raisons humanitaires.</w:t>
      </w:r>
    </w:p>
    <w:p>
      <w:r>
        <w:rPr>
          <w:b/>
        </w:rPr>
        <w:t>E. 9</w:t>
      </w:r>
    </w:p>
    <w:p>
      <w:r>
        <w:t>En conséquence, l'autorité inférieure n'est à bon droit pas entrée en matière sur la demande d'asile du 22 mai 2023 (art. 31a al. 1 let. b LAsi) et a prononcé le transfert du recourant vers la Croatie en application de l'art. 44, 1ère phrase LAsi, aucune exception à la règle générale du renvoi n'étant réalisée (art. 32 OA 1).</w:t>
      </w:r>
    </w:p>
    <w:p>
      <w:r>
        <w:rPr>
          <w:b/>
        </w:rPr>
        <w:t>E. 10</w:t>
      </w:r>
    </w:p>
    <w:p>
      <w:r>
        <w:t>En conclusion, le recours est rejeté sur ce point également et la décision attaquée confirmée.</w:t>
      </w:r>
    </w:p>
    <w:p>
      <w:r>
        <w:rPr>
          <w:b/>
        </w:rPr>
        <w:t>E. 11</w:t>
      </w:r>
    </w:p>
    <w:p>
      <w:r>
        <w:t>S'avérant manifestement infondé, le recours, en tant qu'il porte sur la procédure « Dublin », devrait en principe être rejeté dans une procédure à juge unique, avec l'approbation d'un second juge (art. 111 let. e LAsi). Vu que la décision attaquée concerne également la modification des données SYMIC, l'arrêt est cependant rendu à trois juges (art. 21 LTAF).</w:t>
      </w:r>
    </w:p>
    <w:p>
      <w:r>
        <w:rPr>
          <w:b/>
        </w:rPr>
        <w:t>E. 12</w:t>
      </w:r>
    </w:p>
    <w:p>
      <w:r>
        <w:t>Compte tenu du présent arrêt, la requête tendant à l'octroi de l'effet suspensif est devenue sans objet ; pour le reste, les mesures superprovisionnelles prononcées deviennent caduques.</w:t>
      </w:r>
    </w:p>
    <w:p>
      <w:r>
        <w:rPr>
          <w:b/>
        </w:rPr>
        <w:t>E. 13</w:t>
      </w:r>
    </w:p>
    <w:p>
      <w:r>
        <w:t>Pour le même motif, la demande tendant à l'exemption du versement d'une avance de frais (art. 63 al. 4 PA) est devenue sans objet.</w:t>
      </w:r>
    </w:p>
    <w:p>
      <w:r>
        <w:rPr>
          <w:b/>
        </w:rPr>
        <w:t>E. 14</w:t>
      </w:r>
    </w:p>
    <w:p>
      <w:r>
        <w:t>Le recours étant dénué de chance de succès lors de son dépôt, la demande d'assistance judiciaire totale doit être rejetée.</w:t>
      </w:r>
    </w:p>
    <w:p>
      <w:r>
        <w:rPr>
          <w:b/>
        </w:rPr>
        <w:t>E. 15</w:t>
      </w:r>
    </w:p>
    <w:p>
      <w:r>
        <w:t>Vu l'issue de la procédure, il y aurait lieu de mettre les frais à la charge du recourant, conformément aux art. 63 al. 1 PA, 2 et 3 let. b du règlement du 21 février 2008 concernant les frais, dépens et indemnités fixés par le Tribunal administratif fédéral (FITAF, RS 173.320.2). Compte tenu des circonstances particulières du cas d'espèce, il y a toutefois lieu de renoncer à la perception de frais de procédure (art. 63 al. 1 in fine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