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D-4583/2022 vom 12. Dezember 2022</w:t>
      </w:r>
    </w:p>
    <w:p>
      <w:r>
        <w:t>Bundesverwaltungsgericht, 2022-12-12, DE</w:t>
      </w:r>
    </w:p>
    <w:p>
      <w:r>
        <w:rPr>
          <w:b/>
        </w:rPr>
        <w:t xml:space="preserve">Quelle: </w:t>
      </w:r>
      <w:r>
        <w:t>https://mcp.opencaselaw.ch/entscheid/bvger_D-4583_2022</w:t>
      </w:r>
    </w:p>
    <w:p>
      <w:r>
        <w:t>FR: TAF D-4583/2022 du 12 décembre 2022</w:t>
      </w:r>
    </w:p>
    <w:p>
      <w:r>
        <w:t>IT: TAF D-4583/2022 del 12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Beschwerde erweist sich - wie nachfolgend aufgezeigt - im Zeitpunkt des Entscheids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4.4</w:t>
      </w:r>
    </w:p>
    <w:p>
      <w:r>
        <w:t>Gemäss Art. 12 Abs. 2 Dublin-III-VO ist im Normalfall derjenige Mitgliedstaat für die Prüfung des Antrags auf internationalen Schutz zuständig, welcher der antragstellenden Person ein Visum erteilt hat.</w:t>
      </w:r>
    </w:p>
    <w:p>
      <w:r>
        <w:rPr>
          <w:b/>
        </w:rPr>
        <w:t>E. 4.5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die spanischen Behörden hätten das Übernahmeersuchen gestützt auf Art. 12 Abs. 2 Dublin-III-VO gutgeheissen, womit die Zuständigkeit, das weitere Verfahren durchzuführen, an Spanien übergegangen sei. Nach der Rückführung des Beschwerdeführers nach Spanien habe er die Möglichkeit, ein Asylgesuch einzureichen. Spanien sei ein Rechtsstaat, welcher über eine funktionierende Polizeibehörde verfüge, welche sowohl als schutzwillig als auch als schutzfähig gelte. Ferner gebe es keine wesentlichen Gründe für die Annahme gemäss Art. 3 Abs. 2 Dublin-III-VO, dass das Asylverfahren und die Aufnahmebedingungen für Asylsuchende in Spanien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Es würden keine konkreten Anhaltspunkte dafür vorliegen, dass sich Spanien nicht an seine völkerrechtlichen Verpflichtungen halten und die Asyl- und Wegweisungsverfahren nicht korrekt durchführen würde. Es sei nicht davon auszugehen, dass der Beschwerdeführer bei einer Überstellung nach Spanien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keine systemischen Mängel in Spaniens Asyl- und Aufnahmesystem vor. Gründe, welche die Schweiz gemäss Art. 16 Abs. 1 Dublin-III-VO zur Prüfung der Asylgesuche verpflichten würden, lägen ebenfalls nicht vor. Aufgrund der nichtvorhandenen medizinischen Unterlagen und in Berücksichtigung der geschilderten gesundheitlichen Beeinträchtigungen sei nicht davon auszugehen, dass die hohe Schwelle von Art. 3 EMRK überschritten sei. Es könne ausgeschlossen werden, dass eine medizinische Notlage bestehe und sich der Gesundheitszustand des Beschwerdeführers bei einer Überstellung nach Spanien drastisch verschlechtern werde. Sodann verfüge Spanien über eine ausreichende medizinische Infrastruktur und sei aufgrund der Aufnahmerichtlinie verpflichtet, ihm die erforderliche medizinische Versorgung zu gewähren. Es lägen keine Hinweise vor, wonach ihm Spanien eine medizinische Behandlung verweigert hätte oder zukünftig verweigern würde. Schliesslich liege kein Grund vor, die Souveränitätsklausel im Sinne von Art. 17 Abs. 1 Dublin-III-VO i.V.m. Art. 29a Abs. 3 AsylV 1 anzuwenden.</w:t>
      </w:r>
    </w:p>
    <w:p>
      <w:r>
        <w:rPr>
          <w:b/>
        </w:rPr>
        <w:t>E. 5.2</w:t>
      </w:r>
    </w:p>
    <w:p>
      <w:r>
        <w:t>In seiner Rechtsmitteleingabe brachte der Beschwerdeführer im Wesentlichen vor, er habe aufgrund der Mobilisierung in Russland zu seinem eigenen Schutz ein Schengen-Visum für Spanien beantragt und dieses auch erhalten, er sei allerdings nie dort gewesen. Spanien sei für ihn als Flüchtling kein sicheres Land, da seine Rechte verletzt werden würden. Die spanischen Behörden würden russische Bürger, welche für Spezialoperationen in der Ukraine mobilisiert werden würden, an Russland ausliefern. Dies werde durch Nachrichten im Internet, welche der Beschwerde beiliegen würden, bestätigt. Russland habe wiederholt seine Rechte als Bürger verletzt. So sei er rechtswidrig verfolgt, für ein Verbrechen verurteilt worden, welches ein anderer begangen habe, eingesperrt und gefoltert worden. Er habe seither Probleme mit der (...), weshalb er sich auch bereits Operationen habe unterziehen müssen. Auch in der Schweiz sei eine solche durchgeführt worden, weshalb er vom (...) 2022 bis am (...) 2022 hospitalisiert gewesen sei. Soweit ihm das SEM vorhalte, keine medizinischen Unterlagen zu den Akten gereicht zu haben, sei entgegen zu halten, dass, - als er in der Schweiz um internationalen Schutz ersucht habe - er seinen behandelnden Arzt von dessen Schweigepflicht entbunden und ausdrücklich seine Zustimmung erteilt habe, dass das SEM Einsicht in seine ärztlichen Unterlagen nehmen könne. Ferner habe er auch seinem Anwalt medizinische Unterlagen überreicht. Dieser habe sich jedoch rechtswidrig geweigert sie einzureichen. Nach Eröffnung des Nichteintretensentscheids habe er einen (...) erlitten, da er sich davor fürchte bei seiner Rückkehr nach Russland verhaftet, erneut eingesperrt und gefoltert zu werden. Er sei infolgedessen wieder in einem Krankhaus gewesen, wobei dann bei ihm eine (...) sowie der Verdacht auf eine (...) ([...]) diagnostiziert worden seien. Laut seinem behandelnden (...) sei eine stationäre Behandlung in einer psychiatrischen Klinik erforderlich.</w:t>
      </w:r>
    </w:p>
    <w:p>
      <w:r>
        <w:rPr>
          <w:b/>
        </w:rPr>
        <w:t>E. 6.1</w:t>
      </w:r>
    </w:p>
    <w:p>
      <w:r>
        <w:t>Gemäss einem Abgleich mit dem CS-VIS wurden den Beschwerdeführenden von der spanischen Botschaft in Russland am (...) 2022 ein Schengen-Visum ausgestellt, welches vom (...) 2022 bis (...) 2023 gültig ist (vgl. SEM-Akten [...]-6/2 und [...]-7/1). Die spanischen Behörden stimmten dem Übernahmeersuchen des SEM vom 26. August 2022 (vgl. SEM-Akte [...]-15/7) am 2. September 2022 gestützt auf Art. 12 Abs. 2 Dublin-III-VO ausdrücklich zu (vgl. SEM-Akte [...]-17/1).</w:t>
      </w:r>
    </w:p>
    <w:p>
      <w:r>
        <w:rPr>
          <w:b/>
        </w:rPr>
        <w:t>E. 6.2</w:t>
      </w:r>
    </w:p>
    <w:p>
      <w:r>
        <w:t>Der Umstand, dass sich der Beschwerdeführer gemäss eigenen Angaben nie in Spanien aufgehalten hat, vermag an einer Zuständigkeit Spaniens nichts zu ändern, zumal die vorliegend einschlägige Bestimmung von Art. 12 Dublin-III-VO (Überschrift: Ausstellung von Aufenthaltstiteln oder Visa) keinen vorgängigen Aufenthalt im Mitgliedstaat voraussetzt.</w:t>
      </w:r>
    </w:p>
    <w:p>
      <w:r>
        <w:rPr>
          <w:b/>
        </w:rPr>
        <w:t>E. 6.3</w:t>
      </w:r>
    </w:p>
    <w:p>
      <w:r>
        <w:t>Der Vollständigkeit halber ist überdies festzuhalten, dass die Dublin-III-VO den Schutzsuchenden kein Recht einräumt, den ihren Antrag prüfenden Staat selber auszuwählen (vgl. auch BVGE 2010/45 E. 8.3).</w:t>
      </w:r>
    </w:p>
    <w:p>
      <w:r>
        <w:rPr>
          <w:b/>
        </w:rPr>
        <w:t>E. 6.4</w:t>
      </w:r>
    </w:p>
    <w:p>
      <w:r>
        <w:t>Die grundsätzliche Zuständigkeit Spaniens für die Durchführung des Asyl- und Wegweisungsverfahrens ist somit gegeben. Nachfolgend ist zu prüfen, ob Gründe für die Übernahme der Zuständigkeit durch die Schweiz vorliegen.</w:t>
      </w:r>
    </w:p>
    <w:p>
      <w:r>
        <w:rPr>
          <w:b/>
        </w:rPr>
        <w:t>E. 7.1</w:t>
      </w:r>
    </w:p>
    <w:p>
      <w:r>
        <w:t>Wie die Vorinstanz zutreffend festgehalten hat, gibt es keine Gründe für die Annahme, das Asylverfahren und die Aufnahmebedingungen für Asylsuchende in Spanien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D-4770/2022 und D-4775/2022 vom 4. November 2022 S. 8 sowie D-4297/2022 vom 3. Oktober 2022 E. 6.2).</w:t>
      </w:r>
    </w:p>
    <w:p>
      <w:r>
        <w:rPr>
          <w:b/>
        </w:rPr>
        <w:t>E. 7.2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Unter diesen Umständen ist die Anwendbarkeit von Art. 3 Abs. 2 Dublin-III-VO nicht gerechtfertigt.</w:t>
      </w:r>
    </w:p>
    <w:p>
      <w:r>
        <w:rPr>
          <w:b/>
        </w:rPr>
        <w:t>E. 8.1</w:t>
      </w:r>
    </w:p>
    <w:p>
      <w:r>
        <w:t>Weiter ist der Frage nachzugehen, ob - wie vom Beschwerdeführer implizit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8.1.1</w:t>
      </w:r>
    </w:p>
    <w:p>
      <w:r>
        <w:t>Der Beschwerdeführer hat kein konkretes und ernsthaftes Risiko dargetan, die spanischen Behörden würden sich weigern, ihn aufzunehmen und seinen Antrag auf internationalen Schutz unter Einhaltung der Regeln der Verfahrensrichtlinie zu prüfen. Seine sinngemässen Vorbringen in der Rechtsmitteleingabe, wonach ihm in Spanien eine Rückschiebung in seinen Heimatstaat unter Verletzung des Non-Refoulement-Verbots drohe, sind als unbegründete, pauschale Behauptungen zu werten. Den allesamt als Kopien eingereichten, bislang nicht übersetzten Beweismitteln kommt dabei im vorliegenden Kontext kein Beweiswert zu. Den Akten sind ferner auch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Spanien seien derart schlecht, dass sie zu einer Verletzung von Art. 4 der EU-Grundrechtecharta, Art. 3 EMRK oder Art. 3 FoK führen könnten. Der Beschwerdeführer hat weiter keine konkreten Hinweise für die Annahme dargelegt, Spanien würde ihm dauerhaft die ihm gemäss Aufnahmerichtlinie zustehenden minimalen Lebensbedingungen vorenthalten. Bei einer allfälligen vorübergehenden Einschränkung könnte er sich im Übrigen nötigenfalls an die spanischen Behörden wenden und die ihm zustehenden Aufnahmebedingungen auf dem Rechtsweg einfordern (vgl. Art. 26 Aufnahmerichtlinie). Sodann hat die Vorinstanz in der angefochtenen Verfügung zu Recht festgestellt, dass Spanien als Rechtsstaat mit einem funktionierenden Justizsystem einzustufen ist (vgl. dort E. II, S. 3; vgl. dazu ferner etwa das Urteil des BVGer F-21/2022 vom 6. Januar 2022 E. 5.3 m.w.H.).</w:t>
      </w:r>
    </w:p>
    <w:p>
      <w:r>
        <w:rPr>
          <w:b/>
        </w:rPr>
        <w:t>E. 8.1.2</w:t>
      </w:r>
    </w:p>
    <w:p>
      <w:r>
        <w:t>Schliesslich kann eine Verletzung von Art. 3 EMRK aus gesundheitlichen Gründen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(zu den Anforderungen vgl. BVGE 2011/9 E. 7 mit Hinweisen auf die damalige Praxis des Europäischen Gerichtshofs für Menschenrechte [EGMR] sowie zur neueren Praxis des EGMR das Urteil Paposhvili gegen Belgien vom 13. Dezember 2016, 41738/10, §§ 180-193 m.w.H.). Eine solche Situation ist aufgrund der geltend gemachten gesundheitlichen Beschwerden (Probleme mit der [...], [...], Verdacht auf [...], [...] und [...]) offensichtlich nicht gegeben. Zwar ist den vorinstanzlichen Akten zu entnehmen, dass der Entscheid aufgrund einer Hospitalisierung des Beschwerdeführers vom (...) 2022 bis am (...) 2022 erst am 5. Oktober 2022 eröffnet werden konnte (vgl. SEM-Akte [...]-21/1), ansonsten sind jedoch keine ärztlichen Unterlagen aktenkundig. Da auch auf Beschwerdeebene - trotz ausdrücklicher Aufforderung mit aufgrund eines Spitalaufenthalts erst am 10. November 2022 eröffneten Verfügung vom 17. Oktober 2022 (vgl. BVGer act. 4) - keine medizinischen Unterlagen zu den Akten gereicht wurden, ist davon auszugehen, dass sich die geltend gemachten, jedoch unbelegt gebliebenen gesundheitlichen Probleme des Beschwerdeführers zumindest nicht verschlimmert haben. Es ist nicht davon auszugehen, dass die behaupteten Beschwerden schwere medizinische Leiden darstellen, welche nach der Ankunft in Spanien eine sofortige und lückenlose medizinische Versorgung im Sinne der oben zitierten Rechtsprechung erfordern würden. Sie sind zudem nicht von einer derartigen Schwere, dass aus humanitären Gründen von einer Überstellung abgesehen werden müsste. Im Übrigen ist allgemein bekannt, dass Spanien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w:t>
      </w:r>
    </w:p>
    <w:p>
      <w:r>
        <w:rPr>
          <w:b/>
        </w:rPr>
        <w:t>E. 8.2</w:t>
      </w:r>
    </w:p>
    <w:p>
      <w:r>
        <w:t>Zu prüfen bleibt schliesslich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8.2.2</w:t>
      </w:r>
    </w:p>
    <w:p>
      <w:r>
        <w:t>Die angefochtene Verfügung ist unter diesem Blickwinkel nicht zu beanstanden. Das Gericht enthält sich deshalb in diesem Zusammenhang weiterer Äusserungen.</w:t>
      </w:r>
    </w:p>
    <w:p>
      <w:r>
        <w:rPr>
          <w:b/>
        </w:rPr>
        <w:t>E. 8.3</w:t>
      </w:r>
    </w:p>
    <w:p>
      <w:r>
        <w:t>Zusammenfassend besteht kein Grund für eine Anwendung der Ermessensklauseln von Art. 17 Dublin-III-VO oder von Art. 29a Abs. 3 AsylV 1 vorliegt. Somit bleibt Spanien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Spanien in Anwendung von Art. 44 AsylG ebenfalls zu Recht angeordnet (Art. 32 Bst. a AsylV 1).</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Mit dem vorliegenden Urteil ist das Beschwerdeverfahren abgeschlossen, der am 13. Oktober 2022 verfügte Vollzugsstopp fällt dahin.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Da seine Begehren nicht zum Vornherein als aussichtlos betrachtet werden konnten und weiterhin von der Mittelosigkeit des Beschwerdeführers auszugehen ist, ist das sinngemässe Gesuch um Gewährung der unentgeltlichen Prozessführung gemäss Art. 65 Abs. 1 VwVG gutzuheissen. Es sind keine Verfahrenskosten zu erheben.</w:t>
      </w:r>
    </w:p>
    <w:p>
      <w:r>
        <w:rPr>
          <w:b/>
        </w:rPr>
        <w:t>E. 12.2</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