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D-4582/2006 vom 10. Februar 2010</w:t>
      </w:r>
    </w:p>
    <w:p>
      <w:r>
        <w:t>Bundesverwaltungsgericht, 2010-02-10, IT</w:t>
      </w:r>
    </w:p>
    <w:p>
      <w:r>
        <w:rPr>
          <w:b/>
        </w:rPr>
        <w:t xml:space="preserve">Quelle: </w:t>
      </w:r>
      <w:r>
        <w:t>https://mcp.opencaselaw.ch/entscheid/bvger_D-4582_2006</w:t>
      </w:r>
    </w:p>
    <w:p>
      <w:r>
        <w:t>FR: TAF D-4582/2006 du 10 février 2010</w:t>
      </w:r>
    </w:p>
    <w:p>
      <w:r>
        <w:t>IT: TAF D-4582/2006 del 10 febbraio 2010</w:t>
      </w:r>
    </w:p>
    <w:p>
      <w:pPr>
        <w:pStyle w:val="Heading2"/>
      </w:pPr>
      <w:r>
        <w:t>Regeste</w:t>
      </w:r>
    </w:p>
    <w:p>
      <w:r>
        <w:t>Asilo e allontanamento</w:t>
      </w:r>
    </w:p>
    <w:p>
      <w:pPr>
        <w:pStyle w:val="Heading2"/>
      </w:pPr>
      <w:r>
        <w:t>Erwägungen</w:t>
      </w:r>
    </w:p>
    <w:p>
      <w:r>
        <w:rPr>
          <w:b/>
        </w:rPr>
        <w:t>E. 1.1</w:t>
      </w:r>
    </w:p>
    <w:p>
      <w:r>
        <w:t>Il Tribunale amministrativo federale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Dal 1° gennaio 2007 il TAF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nonché all'art. 50 e all'art. 52 della legge federale sulla procedura amministrativa del 20 dicembre 1968 (PA, RS 172.021).</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w:t>
      </w:r>
    </w:p>
    <w:p>
      <w:r>
        <w:t>Giusta l'art. 111a cpv. 1 LAsi, il TAF può rinunciare allo scambio di scritti.</w:t>
      </w:r>
    </w:p>
    <w:p>
      <w:r>
        <w:rPr>
          <w:b/>
        </w:rPr>
        <w:t>E. 6.1</w:t>
      </w:r>
    </w:p>
    <w:p>
      <w:r>
        <w:t>Nella decisione impugnata, l'UFM ha considerato contraddittorie ed insostenibili e quindi inverosimili le dichiarazioni del ricorrente su punti essenziali della sua domanda d'asilo. In particolare, il richiedente avrebbe reso versioni discordanti circa le circostanze (numero di aggressori, orario) della prima allegata aggressione alla sua persona. Lo stesso dicasi per le ulteriori due aggressioni subite. Incompatibili tra loro sarebbero peraltro le sue dichiarazioni in merito alla collocazione temporale delle tre aggressioni subite in relazione al momento dell'espatrio. L'UFM ha concluso che le dichiarazioni dell'insorgente non soddisferebbero le condizioni di verosimiglianza previste dall'art. 7 LAsi. Per conseguenza, non potrebbe essere riconosciuta la qualità di rifugiato nella fattispecie. Infine, in relazione all'ammissibilità dell'esecuzione dell'allontanamento, l'UFM, data l'impossibilità di riconoscere la qualità di rifugiato, ha considerato inapplicabile il principio del divieto di respingimento ai sensi dell'art. 5 cpv. 1 LAsi e costatato l'assenza di indizi d'esposizione concreta ad una pena o un trattamento vietati dall'art. 3 della Convenzione per la salvaguardia dei diritti dell'uomo e delle libertà fondamentali del 4 novembre 1950 (CEDU, RS 0.101). Infine, l'autorità inferiore ha considerato che né la situazione politica del Paese d'origine (Serbia e Montenegro) e tantomeno quella del Cossovo, né altri motivi relativi alla persona del richiedente o dal punto di vista tecnico e pratico, si opporrebbero all'esecuzione del suo allontanamento in detti Paesi.</w:t>
      </w:r>
    </w:p>
    <w:p>
      <w:r>
        <w:rPr>
          <w:b/>
        </w:rPr>
        <w:t>E. 6.2</w:t>
      </w:r>
    </w:p>
    <w:p>
      <w:r>
        <w:t>Nel gravame, il ricorrente indica che i fatti recenti al suo ricorso dimostrerebbero quanto pericolosa sarebbe la situazione in Cossovo, dove vigerebbe una situazione di violenza generalizzata e dove gli albanesi si opporrebbero alla presenza dei serbi e viceversa. Pertanto, egli ritiene che il suo allontanamento verso il suo Paese d'origine sarebbe da considerarsi come non ragionevolmente esigibile.</w:t>
      </w:r>
    </w:p>
    <w:p>
      <w:r>
        <w:rPr>
          <w:b/>
        </w:rPr>
        <w:t>E. 7.1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7.2</w:t>
      </w:r>
    </w:p>
    <w:p>
      <w:r>
        <w:t>L'esecuzione dell'allontanamento dell'insorgente nella regione della ex-Serbia e Montenegro, attuale Cossovo, è da considerarsi ammissibile se non emergono dalle carte processuali elementi da cui desumere che la medesima possa violare l'art. 25 cpv. 2 della Costituzione federale della Confederazione Svizzera del 18 aprile 1999 (Cost., RS 101), l'art. 33 della Convenzione sullo statuto dei rifugiati del 28 luglio 1951 (Conv., RS 0.142.30), l'art. 5 LAsi (divieto di respingimento) nonché l'art. 83 cpv. 3 LStr. La portata dell'art. 83 cpv. 3 LStr non si esaurisce, altresì, nella massima del "non-refoulement".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Ritenuta segnatamente la crescita in giudicato della decisione dell'UFM in merito alla qualità di rifugiato del ricorrente ed alla concessione dell'asilo, dagli atti di causa non è dato rilevare alcun elemento secondo cui il ricorrente possa essere esposto, in caso di rimpatrio, al rischio reale ed immediato di un trattamento contrario a siffatte disposizioni. Pertanto, come rettamente ritenuto nel giudizio litigioso, l'esecuzione dell'allontanamento è ammissibile ai sensi delle norme del diritto pubblico internazionale nonché della LAsi.</w:t>
      </w:r>
    </w:p>
    <w:p>
      <w:r>
        <w:rPr>
          <w:b/>
        </w:rPr>
        <w:t>E. 7.3.1</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Qualora venga constatato un pericolo concreto deve essere concessa l'ammissione provvisoria, salvi i casi di cui l'art. 83 cpv. 7 LStr (cfr. Foglio Federale n. 20 del 20 maggio 2002 pag. 3433 [FF 2002 3433]). In Cossovo non vige attualmente una situazione di guerra, guerra civile o violenza generalizzata che coinvolga l'insieme della popolazione nella totalità del territorio nazionale.</w:t>
      </w:r>
    </w:p>
    <w:p>
      <w:r>
        <w:rPr>
          <w:b/>
        </w:rPr>
        <w:t>E. 7.3.2</w:t>
      </w:r>
    </w:p>
    <w:p>
      <w:r>
        <w:t>Quanto alla situazione personale dell'insorgente, egli è (...), ha frequentato le scuole elementari e dispone di esperienza lavorativa quale (...) (cfr. verbale d'audizione del 15 dicembre 2004 [di seguito verbale audizione II] pag. 2/D3-7), rispettivamente quale (...) (cfr. verbale d'audizione del 13 dicembre 2004 [di seguito verbale audizione I] pag. 2). Inoltre, egli dispone di una rete familiare in Patria, ritenuto segnatamente che vi risiedono per lo meno i (...) e (...) (cfr. ibidem pag. 2). D'altronde, il ricorrente non ha altresì preteso nel gravame di soffrire di gravi problemi di salute che possano giustificare un'ammissione provvisoria (GICRA 2003 n. 24), senza che da un esame d'ufficio degli atti di causa emerga la necessità di una sua permanenza in Svizzera per motivi medici. Inoltre, l'art. 29 cpv. 1 della legge cossovara sulla nazionalità (legge n. 03/L 034 del 20 febbraio 2008, entrata in vigore il 15 giugno 2008), prevede che sono considerati cittadini cossovari coloro che in data 1° gennaio 1998 disponevano della nazionalità iugoslava e che avevano, in tale data, il loro domicilio sul territorio attuale del Cossovo. Tale è il caso per il ricorrente: egli, infatti, è nato e sempre vissuto a B._______ (cfr. verbale audizione I pag. 1 e verbale audizione II pag. 3/D20), luogo situato, il 1° gennaio 1998, sull'allora territorio dell'Unione di Serbia e Montenegro (che sostituì la Repubblica federale di Iugoslavia nel 1992), e, in data attuale, facente parte della Repubblica del Cossovo (di cui la Svizzera ne ha riconosciuta l'indipendenza il 27 febbraio 2008). Egli, pertanto, potrà prevalersi della nazionalità cossovara per ritornare nel luogo dove è nato e dove ha avuto, unitamente alla famiglia, il suo ultimo domicilio. In siffatte circostanze, l'autorità inferiore ha rettamente ritenuto siccome adempiti i presupposti per formulare una prognosi favorevole con riferimento alle effettive possibilità per il medesimo di un adeguato reinserimento sociale ed economico nel suo Paese d'origine. In aggiunta, il soggiorno del ricorrente nel nostro Paese non costituisce una ragione ostativa all'esecuzione dell'allontanamento. Infatti, egli è arrivato in Svizzera da giovane adulto quasi (...) ed ha trascorso nel nostro Paese poco più di cinque anni. Ha pertanto trascorso gran parte della sua vita in Cossovo, in particolare i periodi dell'infanzia e dell'adolescenza. Viste segnatamente le due condanne avvenute nel (...) non si può certo ammettere che egli si sia intergrato in Svizzera, nonostante vi abbia svolto, come risulta dagli atti, un'attività lavorativa. Pertanto, non v'è motivo di ritenere che egli, in caso di allontanamento dal nostro Paese, subirà uno sradicamento culturale importante, ritenuto altresì che il suo grado d'integrazione dal profilo socioculturale è maggiore in Cossovo che in Svizzera. Infine, nonostante il ricorrente abbia presentato una domanda d'asilo più di cinque anni fa, non si giustifica di esaminare se egli si trovi in una grave situazione personale ai sensi dell'art. 14a cpv. 4bis della, nel frattempo abrogata (RU 2007 5488), legge federale concernente la dimora e il domicilio degli stranieri del 26 marzo 1931 (LDDS) e degli abrogati art. 44 cpv. 3-5 LAsi (RU 2006 4745-4767) come pure l'art. 33 OAsi 1, ritenuto che un tale esame non è di competenza di questo Tribunale. Infatti, secondo l'art. 14 cpv. 2 LAsi, spetta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all'insorgente esula dall'ambito procedurale del caso di specie.</w:t>
      </w:r>
    </w:p>
    <w:p>
      <w:r>
        <w:rPr>
          <w:b/>
        </w:rPr>
        <w:t>E. 7.3.3</w:t>
      </w:r>
    </w:p>
    <w:p>
      <w:r>
        <w:t>In considerazione di quanto precede, l'esecuzione dell'allonta-namento è ragionevolmente esigibile nella fattispecie.</w:t>
      </w:r>
    </w:p>
    <w:p>
      <w:r>
        <w:rPr>
          <w:b/>
        </w:rPr>
        <w:t>E. 7.4</w:t>
      </w:r>
    </w:p>
    <w:p>
      <w:r>
        <w:t>Infine, 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8</w:t>
      </w:r>
    </w:p>
    <w:p>
      <w:r>
        <w:t>In considerazione di quanto precede, il gravame va disatteso e la querelata decisione confermata.</w:t>
      </w:r>
    </w:p>
    <w:p>
      <w:r>
        <w:rPr>
          <w:b/>
        </w:rPr>
        <w:t>E. 9</w:t>
      </w:r>
    </w:p>
    <w:p>
      <w:r>
        <w:t>Il ricorso, manifestamente infondato, è deciso in procedura semplifi-cata (art. 111a cpv. 2 LAsi) dal giudice unico, con l'approvazione di un secondo giudice (art. 111 lett. e LAsi).</w:t>
      </w:r>
    </w:p>
    <w:p>
      <w:r>
        <w:rPr>
          <w:b/>
        </w:rPr>
        <w:t>E. 10</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 21 febbraio 2008 [TS-TAF, RS 173.320.2]). Esse sono computate con l'anticipo spese, di CHF 600.- versato da quest'ultimo il 21 marzo 2005.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