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D-4578/2022 vom 23. März 2023</w:t>
      </w:r>
    </w:p>
    <w:p>
      <w:r>
        <w:t>Bundesverwaltungsgericht, 2023-03-23, DE</w:t>
      </w:r>
    </w:p>
    <w:p>
      <w:r>
        <w:rPr>
          <w:b/>
        </w:rPr>
        <w:t xml:space="preserve">Quelle: </w:t>
      </w:r>
      <w:r>
        <w:t>https://mcp.opencaselaw.ch/entscheid/bvger_D-4578_2022</w:t>
      </w:r>
    </w:p>
    <w:p>
      <w:r>
        <w:t>FR: TAF D-4578/2022 du 23 mars 2023</w:t>
      </w:r>
    </w:p>
    <w:p>
      <w:r>
        <w:t>IT: TAF D-4578/2022 del 23 marzo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D-4578/2022 Seite 6 det auf dem Gebiet des Asyls – in der Regel und auch vorliegend – end- gültig (Art. 72 i.V.m. 105 AsylG [SR 142.31]; Art. 83 Bst. d Ziff. 1 BGG).</w:t>
      </w:r>
    </w:p>
    <w:p>
      <w:r>
        <w:rPr>
          <w:b/>
        </w:rPr>
        <w:t>E. 1.2</w:t>
      </w:r>
    </w:p>
    <w:p>
      <w:r>
        <w:t>Die Beschwerde ist form- und – unabhängig der Frage der korrekten Beschwerdefrist – fristgerecht eingereicht worden (Art. 52 Abs. 1 VwVG und Art. 72 i.V.m. Art. 108 Abs. 3 bzw. 6 AsylG). Die Beschwerdeführerin hat am Verfahren vor der Vorinstanz teilgenommen, ist durch die angefoch- tene Verfügung besonders berührt und hat ein schutzwürdiges Interesse an deren Aufhebung beziehungsweise Änderung. Sie ist daher zur Einrei- chung der Beschwerde legitimiert (Art. 48 Abs. 1 VwVG). Auf die Be- schwerde ist – unter dem bereits in der Instruktionsverfügung vom 24. Ok- tober 2022 behandelten Vorbehalt (vgl. Bst. I. vorstehend) – einzutreten.</w:t>
      </w:r>
    </w:p>
    <w:p>
      <w:r>
        <w:rPr>
          <w:b/>
        </w:rPr>
        <w:t>E. 1.3</w:t>
      </w:r>
    </w:p>
    <w:p>
      <w:r>
        <w:t>Im Beschwerdeverfahren ist zwar die Sprache des angefochtenen Ent- scheides (vorliegend Italienisch) massgebend, indessen kann das Verfah- ren in einer anderen Amtssprache geführt werden, wenn die Parteien eine solche verwenden (vgl. Art. 33a Abs. 2 VwVG). Das vorliegende Beschwer- deverfahren wird – in Übereinstimmung mit der Beschwerdeschrift – in deutscher Sprache geführt.</w:t>
      </w:r>
    </w:p>
    <w:p>
      <w:r>
        <w:rPr>
          <w:b/>
        </w:rPr>
        <w:t>E. 1.4</w:t>
      </w:r>
    </w:p>
    <w:p>
      <w:r>
        <w:t>Vorliegend erweist es sich weiterhin als sachgerecht, das Beschwerde- verfahren der Beschwerdeführerin und dasjenige ihrer Familienangehöri- gen (D-4579/2022) koordiniert zu führen.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Zwar wurde mit der Beschwerde die (vollständige) Aufhebung der Verfü- gung vom 3. Oktober 2022 beantragt. Angesichts der Ausführungen in der Beschwerdeschrift geht das Bundesverwaltungsgericht indessen davon aus, dass sich die Beschwerde nur gegen die Verweigerung vorüberge- henden Schutzes sowie die Wegweisung aus der Schweiz und deren Voll- zug richtet. Die Ziffer 4 (Kantonszuweisung) des Dispositivs der Verfügung vom 3. Oktober 2022 ist mithin mangels Anfechtung in Rechtskraft erwach- sen.</w:t>
      </w:r>
    </w:p>
    <w:p>
      <w:r>
        <w:t>D-4578/2022 Seite 7</w:t>
      </w:r>
    </w:p>
    <w:p>
      <w:r>
        <w:rPr>
          <w:b/>
        </w:rPr>
        <w:t>E. 4.1</w:t>
      </w:r>
    </w:p>
    <w:p>
      <w:r>
        <w:t>Die in der Beschwerde erhobenen formellen Rügen sind vorab zu be- handeln, da sie allenfalls eine Kassation der angefochtenen Verfügung be- wirken können.</w:t>
      </w:r>
    </w:p>
    <w:p>
      <w:r>
        <w:rPr>
          <w:b/>
        </w:rPr>
        <w:t>E. 4.2.1</w:t>
      </w:r>
    </w:p>
    <w:p>
      <w:r>
        <w:t>Die Beschwerdeführerin rügt zunächst, das SEM habe ihren An- spruch auf rechtliches Gehör verletzt, indem es in der angefochtenen Ver- fügung dem von ihm bezeichneten Rechtsmittel die aufschiebende Wir- kung entzogen habe, ohne dies weiter zu begründen.</w:t>
      </w:r>
    </w:p>
    <w:p>
      <w:r>
        <w:rPr>
          <w:b/>
        </w:rPr>
        <w:t>E. 4.2.2</w:t>
      </w:r>
    </w:p>
    <w:p>
      <w:r>
        <w:t>Wie bereits in der Instruktionsverfügung vom 24. Oktober 2022 fest- gehalten, wurde die aufschiebende Wirkung in der Rechtsmittelbelehrung der angefochtenen Verfügung – entgegen der Annahme in der Beschwerde – nur betreffend die Kantonszuweisung entzogen. Da die entsprechende Ziffer des Dispositivs der Verfügung vom 3. Oktober 2022 unangefochten in Rechtskraft erwachsen ist, ist nicht weiter auf diese Rüge einzugehen.</w:t>
      </w:r>
    </w:p>
    <w:p>
      <w:r>
        <w:rPr>
          <w:b/>
        </w:rPr>
        <w:t>E. 4.3.1</w:t>
      </w:r>
    </w:p>
    <w:p>
      <w:r>
        <w:t>Die Beschwerdeführerin moniert weiter, das SEM habe die angefoch- tene Verfügung mangelhaft eröffnet, da es diese mit einem falschen Rechtsmittel respektive einer falschen Beschwerdefrist versehen habe. Sodann sei der vorinstanzliche Entscheid in italienischer Sprache ergan- gen, obwohl sie mit derselben Verfügung dem deutschsprachigen Kanton E._______ zugeteilt worden sei. Dadurch sei sie in ihren Verfahrensrech- ten erheblich verletzt respektive eine Beschwerdeerhebung erschwert wor- den.</w:t>
      </w:r>
    </w:p>
    <w:p>
      <w:r>
        <w:rPr>
          <w:b/>
        </w:rPr>
        <w:t>E. 4.3.2</w:t>
      </w:r>
    </w:p>
    <w:p>
      <w:r>
        <w:t>Das Bundesverwaltungsgericht hat schon mehrfach befunden, dass hinsichtlich der Beschwerdefrist bei Verfügungen, mit denen die Gewäh- rung vorübergehenden Schutzes verweigert wird, sinngemäss auf Art. 108 Abs. 6 AsylG abzustellen sei und demnach gegen die Verweigerung des vorübergehenden Schutzes innerhalb von 30 Tagen Beschwerde erhoben werden könne (vgl. etwa Urteil des BVGer D-4324/2022 vom 27. Oktober 2022 E. 7.1 und insbesondere das jüngst ergangene Koordinationsurteil des BVGer D-3584/2022 vom 9. März 2023 E. 3.5 ff.). Nichtsdestotrotz steht fest, dass der Beschwerdeführerin aus der demzufolge als mangel- haft zu bezeichnender Eröffnung der Verfügung kein Rechtsnachteil er- wachsen ist, weil sie innerhalb der vom SEM angeführten Beschwerdefrist von fünf Arbeitstagen eine rechtsgenügende Beschwerde eingereicht hat</w:t>
      </w:r>
    </w:p>
    <w:p>
      <w:r>
        <w:t>D-4578/2022 Seite 8 (Art. 35 Abs. 1 und 2 i.V.m. Art. 38 VwVG). Allfällige Ergänzungen konnte sie im Übrigen im Rahmen des Schriftenwechsels einbringen.</w:t>
      </w:r>
    </w:p>
    <w:p>
      <w:r>
        <w:rPr>
          <w:b/>
        </w:rPr>
        <w:t>E. 4.3.3.1</w:t>
      </w:r>
    </w:p>
    <w:p>
      <w:r>
        <w:t>In Bezug auf die Verfahrenssprache hat das Bundesverwaltungs- gericht im Urteil BVGE 2020 VI/8 festgestellt (vgl. E. 6.3, zu Art. 16 aAbs. 3 AsylG), dass sich die Anwendung der Rechtsprechung der vormaligen Schweizerischen Asylrekurskommission (ARK) zur Verfahrenssprache und deren Rechtmässigkeit (vgl. dazu Entscheidungen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eine wirksame Beschwerde und einen fairen Prozess (Art. 29 Abs. 1 BV und Art. 13 EMRK). Eine Verfügung könne aus- nahmsweise in einer anderen Amtssprache ergehen, wenn gleichzeitig im Gegenzug geeignete Korrektivmassnahmen getroffen würden, die das Recht auf eine wirksame Beschwerde und auf einen fairen Prozess ge- währleisten würden. Eine der möglichen Korrektivmassnahmen bestehe in der mündlichen Übersetzung der ergangenen Verfügung durch die Vorin- stanz in eine der beschwerdeführenden Person verständliche Sprache. So- weit die Vorinstanz keine geeigneten Korrektivmassnahmen ergriffen habe und auch im Beschwerdeverfahren das Versäumnis nicht nachhole, ob- wohl aus der Beschwerdeschrift ersichtlich sei, dass die Partei den Ent- scheid nicht genügend verstanden habe, sei die angefochtene Verfügung grundsätzlich zu kassieren, sofern die beschwerdeführende Person nicht von einem professionellen Rechtvertreter vertreten werde. Die Kassation der angefochtenen Verfügung einzig aus dem Grund, dass die Regeln be- treffend die anzuwendende Verfahrenssprache verletzt worden seien, komme demgegenüber grundsätzlich nicht in Frage, wenn die beschwer- deführende Person im Beschwerdeverfahren von einem professionellen Rechtsvertreter vertreten werde. Die Vorinstanz könne in einem solchen Fall zur Leistung einer Entschädigung verpflichtet werden für allfällige nütz- liche Auslagen, die der unterliegenden Partei entstanden seien, um diesen Mangel zu beheben.</w:t>
      </w:r>
    </w:p>
    <w:p>
      <w:r>
        <w:rPr>
          <w:b/>
        </w:rPr>
        <w:t>E. 4.3.3.2</w:t>
      </w:r>
    </w:p>
    <w:p>
      <w:r>
        <w:t>Vorliegend wäre der Erlass einer Verfügung in deutscher Sprache die Regel gewesen (vgl. Art. 16 Abs. 2 AsylG), zumal die Beschwerdefüh- rerin mit der angefochtenen Verfügung dem deutschsprachigen Kanton E._______ zugewiesen wurde respektive sie bereits dort wohnte (vgl. Ak- ten SEM […]-33/1 und "Bestätigung Bezug materielle Hilfe" [BVGer-act. 3];</w:t>
      </w:r>
    </w:p>
    <w:p>
      <w:r>
        <w:t>D-4578/2022 Seite 9 vgl. zur Amtssprache: § […] der Verfassung des Kantons E._______). Ent- sprechend wären grundsätzlich zumindest das Dispositiv und die Rechts- mittelbelehrung der vorinstanzlichen Verfügung in die deutsche Sprache zu übersetzen gewesen. Wie bereits festgehalten, hat die Beschwerdeführe- rin jedoch – mit Hilfe ihres Rechtsvertreters – eine rechtsgenügende Be- schwerde eingereicht. Damit steht fest, dass ihr auch durch die Sprache der angefochtenen Verfügung kein Rechtsnachteil erwachsen ist. Da es seitens des Rechtsvertreters offenbar zu einem Missverständnis hinsicht- lich des Entzugs der aufschiebenden Wirkung gekommen ist, forderte die Instruktionsrichterin das SEM auf, im Rahmen der Vernehmlassung eine deutschsprachige Übersetzung des Dispositivs und der Rechtsmittelbeleh- rung einzureichen. Die entsprechende, vom SEM mit der Vernehmlassung eingereichte Übersetzung wurde der Beschwerdeführerin mit Instruktions- verfügung vom 7. November 2022 zugestellt, womit das Versäumnis der Vorinstanz nachgeholt wurde.</w:t>
      </w:r>
    </w:p>
    <w:p>
      <w:r>
        <w:rPr>
          <w:b/>
        </w:rPr>
        <w:t>E. 4.4.1</w:t>
      </w:r>
    </w:p>
    <w:p>
      <w:r>
        <w:t>Die Beschwerdeführerin bemängelt schliesslich, dass die Zustim- mung Polens zu ihrer Rückübernahme nicht gestützt auf sämtliche rele- vanten Sachverhaltselemente erfolgt und die Zumutbarkeit ihrer Rückkehr nach Polen vom SEM nicht geprüft worden sei. Damit rügt sie sinngemäss eine unvollständige Feststellung des rechtserheblichen Sachverhalts res- pektive eine Verletzung ihres Anspruchs auf rechtliches Gehör.</w:t>
      </w:r>
    </w:p>
    <w:p>
      <w:r>
        <w:rPr>
          <w:b/>
        </w:rPr>
        <w:t>E. 4.4.2</w:t>
      </w:r>
    </w:p>
    <w:p>
      <w:r>
        <w:t>Dazu ist zunächst festzuhalten, dass das vom SEM an die polnischen Behörden gestellte Gesuch um Rückübernahme der Beschwerdeführerin nicht zu beanstanden ist. Darin wurde gar explizit erwähnt, dass die Be- schwerdeführerin angegeben habe, ihre Aufenthaltsbewilligung sei (nur) bis zum Ende ihres Studiums gültig. Es besteht daher sowie angesichts des in E. 10.1 nachstehend Ausgeführten kein Anlass, eine erneute Zu- stimmung Polens gestützt auf die geltend gemachte angeblich veränderte Sachlage (Beendigung des Arbeitsverhältnisses des Vaters der Beschwer- deführerin und Widerruf der Aufenthaltsbewilligung) einzuholen.</w:t>
      </w:r>
    </w:p>
    <w:p>
      <w:r>
        <w:rPr>
          <w:b/>
        </w:rPr>
        <w:t>E. 4.4.3</w:t>
      </w:r>
    </w:p>
    <w:p>
      <w:r>
        <w:t>Auch wenn sodann grundsätzlich wünschenswert gewesen wäre, dass sich das SEM in der angefochtenen Verfügung ausdrücklich zum gel- tend gemachten Wegfall der Gründe für die polnische Aufenthaltsbewilli- gung der Beschwerdeführerin respektive zu der von ihr beantragten Aufhe- bung der Aufenthaltsbewilligung geäussert hätte, ist darin noch keine Ver- letzung der Begründungspflicht respektive des Anspruchs auf rechtliches Gehör zu sehen. Zudem ist nicht zu beanstanden, dass sich das SEM in</w:t>
      </w:r>
    </w:p>
    <w:p>
      <w:r>
        <w:t>D-4578/2022 Seite 10 der angefochtenen Verfügung nicht zum angeblichen (und erstmals in der Beschwerde explizit geltend gemachten) Fehlen einer Wohnung und eines sozialen Beziehungsnetzes in Polen äusserte.</w:t>
      </w:r>
    </w:p>
    <w:p>
      <w:r>
        <w:rPr>
          <w:b/>
        </w:rPr>
        <w:t>E. 4.5</w:t>
      </w:r>
    </w:p>
    <w:p>
      <w:r>
        <w:t>Nach dem Gesagten besteht keine Veranlassung, die angefochtene Verfügung aus formellen Gründen aufzuheben und an das SEM zurückzu- weisen. Generalpräventive Überlegungen alleine vermögen eine Rückwei- sung – entgegen dem entsprechenden Beschwerdevorbringen – jedenfalls nicht zu rechtfertigen. Der Subeventualantrag ist demnach abzuweisen.</w:t>
      </w:r>
    </w:p>
    <w:p>
      <w:r>
        <w:rPr>
          <w:b/>
        </w:rPr>
        <w:t>E. 5</w:t>
      </w:r>
    </w:p>
    <w:p>
      <w:r>
        <w:t>Die Beschwerdeführerin stellte in der Beschwerde den Antrag, die von ihr eingereichten polnischsprachigen Dokumente seien amtlich übersetzen zu lassen. Dieser Antrag ist mit der Zustellung von französischsprachigen Übersetzungen der entsprechenden Unterlagen durch das SEM im Rah- men der Vernehmlassung (und deren Weiterleitung an die Beschwerdefüh- rerin mit Verfügung vom 7. November 2022) hinfällig geworden respektive besteht kein Grund, die weiteren Beweismittel übersetzen zu lassen, wes- halb der Antrag insoweit abzuweisen ist.</w:t>
      </w:r>
    </w:p>
    <w:p>
      <w:r>
        <w:rPr>
          <w:b/>
        </w:rPr>
        <w:t>E. 6.1</w:t>
      </w:r>
    </w:p>
    <w:p>
      <w:r>
        <w:t>Gemäss Art. 4 AsylG kann die Schweiz Schutzbedürftigen für die Dau- 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Ziffer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w:t>
      </w:r>
    </w:p>
    <w:p>
      <w:r>
        <w:t>D-4578/2022 Seite 11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kam in der angefochtenen Verfügung zum Schluss, dass die Beschwerdeführerin, obwohl sie ukrainische Staatsangehörige sei, nicht zu der vom Bundesrat definierten Gruppe schutzberechtigter Personen gehö- re. Dies begründete es unter anderem damit, dass die Beschwerdeführerin seit dem Jahr 2019 und mithin zum Zeitpunkt des Kriegsausbruchs am 24. Februar 2022 in Polen gewohnt habe. Es sei daher offensichtlich, dass sich ihr Lebensmittelpunkt ausserhalb der Ukraine befunden habe. Weiter führte es an, dass die von ihr geltend gemachten finanziellen Probleme ihrer Familie und die Unmöglichkeit, ihr Studium fortsetzen zu können, kei- nen Grund für die Gewährung vorläufigen Schutzes darstellen würden.</w:t>
      </w:r>
    </w:p>
    <w:p>
      <w:r>
        <w:rPr>
          <w:b/>
        </w:rPr>
        <w:t>E. 7.2</w:t>
      </w:r>
    </w:p>
    <w:p>
      <w:r>
        <w:t>Diesen zutreffenden Erwägungen wird auf Beschwerdeebene nichts Stichhaltiges entgegengehalten. Das Beschwerdevorbringen, wonach die Beschwerdeführerin nur vorübergehend in Polen gelebt und mithin nie ei- nen lebenslangen Aufenthalt in diesem Land geplant habe, sie aber durch den russischen Angriff auf die Ukraine jeglicher Möglichkeit beraubt wor- den sei, in ihren Heimatstaat zurückzukehren, ändert nichts daran, dass vorliegend die Voraussetzungen gemäss der Allgemeinverfügung vom</w:t>
      </w:r>
    </w:p>
    <w:p>
      <w:r>
        <w:rPr>
          <w:b/>
        </w:rPr>
        <w:t>E. 7.3</w:t>
      </w:r>
    </w:p>
    <w:p>
      <w:r>
        <w:t>Nach dem Gesagten hat das SEM das Gesuch der Beschwerdeführe- rin um Gewährung vorübergehenden Schutzes zu Recht abgelehnt. 8. 8.1 Lehnt das SEM ein Gesuch um Gewährung des vorübergehenden Schutzes ab, verfügt es in der Regel die Wegweisung aus der Schweiz und ordnet den Vollzug an (Art. 69 Abs. 4 AsylG). 8.2 Die Beschwerdeführerin verfügt insbesondere weder über eine auslän- derrechtliche Aufenthaltsbewilligung noch über einen Anspruch auf Ertei- lung einer solchen. Die Wegweisung wurde demnach zu Recht angeordnet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 [SR 142.20]).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w:t>
      </w:r>
    </w:p>
    <w:p>
      <w:r>
        <w:t>D-4578/2022 Seite 13 Herkunftsstaat noch in einen Drittstaat ausreisen oder dorthin gebracht werden kann. 9.3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10. 10.1 Vorab ist festzuhalten, dass die Beschwerdeführerin – entgegen ihren Ausführungen auf Beschwerdeebene und wie auch ihre Familienangehöri- gen – gestützt auf die Rückübernahmezusage Polens die Möglichkeit hat, in diesen Drittstaat zurückzukehren. Daran vermögen weder die geltend gemachte Nicht-Immatrikulierung für ein weiteres Studiensemester und die behauptete Beendigung des Arbeitsverhältnisses ihres Vaters, noch der (auf ihr Ersuchen hin) angeblich erfolgte Widerruf ihrer Aufenthaltsbewilli- gung (per […] 2022) respektive der Ablauf ihrer Aufenthaltsbewilligung (per […] 2022) etwas zu ändern. Es obliegt der Beschwerdeführerin, sich nach einer Rückkehr nach Polen – sofern überhaupt nötig – erneut um eine Auf- enthaltsbewilligung zu Studienzwecken (oder zwecks Arbeitstätigkeit) res- pektive um einen Schutzstatus für ukrainische Staatsangehörige zu bemü- hen. 10.2 Die Beschwerdeführerin hat in der Schweiz kein Asylgesuch gestellt und den Akten sind keine Hinweise auf eine Verletzung des flüchtlings- rechtlichen Refoulement-Verbots (Art. 5 Abs. 1 AsylG, Art. 33 Abs. 1 FK) zu entnehmen. Sodann ergeben sich weder aus ihren Aussagen noch aus den Akten Anhaltspunkte dafür, dass sie für den Fall einer Ausschaffung nach Polen dort mit beachtlicher Wahrscheinlichkeit einer nach Art. 3 EMRK oder Art. 1 FoK verbotenen Strafe oder Behandlung ausgesetzt wäre. Die allgemeine Menschenrechtssituation in Polen lässt den Wegweisungsvoll- zug ebenfalls nicht als unzulässig erscheinen. Der Vollzug erweist sich da- mit als zulässig. 10.3 10.3.1 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w:t>
      </w:r>
    </w:p>
    <w:p>
      <w:r>
        <w:t>D-4578/2022 Seite 14 diese gesetzliche Vermutung zu widerlegen. Sie hat mithin ernsthafte An- haltpunkte dafür vorzubringen, dass sie im betreffenden Staat aufgrund von individuellen Umständen sozialer, wirtschaftlicher oder gesundheitli- cher Art in eine existenzielle Notlage geraten würde (vgl. Referenzurteil des BVGer E-3427/2021, E-3431/2021 vom 28. März 2022 E. 11.4). 10.3.2 Die Beschwerdeführerin erachtet ihren Wegweisungsvollzug in der Beschwerde als unzumutbar, weil sie (und ihre Familie) in Polen keine Ar- beit, keine Wohnung und kein soziales Netz (mehr) habe. Dabei handelt es sich – jedenfalls hinsichtlich des Fehlens eines sozialen Netzes und einer Wohnung – indessen um unbelegte respektive zumindest pauschale sowie unsubstanziierte Behauptungen ihrerseits. Angesichts der durchaus auch für die Beschwerdeführerin bestehenden Möglichkeit, sich in Polen um eine Arbeit und eine entsprechende Aufenthaltsbewilligung oder einen Schutzstatus für ukrainische Staatsangehörige zu bemühen, reichen diese Vorbringen sodann ohnehin nicht aus, die gesetzliche Vermutung, wonach der Wegweisungsvollzug nach Polen in der Regel zumutbar ist, zu wider- legen. Dies gilt umso mehr, als die Beschwerdeführerin bereits drei Jahre in Polen gelebt und dort studiert hat. In diesem Zusammenhang ist ergän- zend darauf hinzuweisen, dass soziale und wirtschaftliche Schwierigkeiten, von welchen die vor Ort ansässige Bevölkerung im Allgemeinen betroffen ist, keine konkrete Gefährdung im Sinne von Art. 83 Abs. 4 AIG darstellen (vgl. BVGE 2008/34 E. 11.2.2). Schliesslich ist festzuhalten, dass die Be- schwerdeführerin – soweit aktenkundig – gesund ist. Insgesamt ist somit nicht davon auszugehen, dass sie in Polen in eine existenzielle Notlage geraten würde. 10.3.3 Der Vollzug der Wegweisung erweist sich demnach als zumutbar. Daran vermögen weder die in der Replik geltend gemachten Integrations- bemühungen der Beschwerdeführerin in der Schweiz, noch die darin dar- gelegte Beziehung zu Verwandten mit Schutzstatus S in der Schweiz etwas zu ändern. 10.4 Die Beschwerdeführerin verfügt über einen gültigen ukrainischen Rei- sepass (vgl. Akten SEM […]-11/2), weshalb der Vollzug der Wegweisung auch als möglich zu qualifizieren ist (Art. 83 Abs. 2 AIG). 10.5 Zusammenfassend ist der Wegweisungsvollzug als zulässig, zumut- bar und möglich zu bezeichnen. Eine Anordnung der vorläufigen Aufnahme fällt somit – in Übereinstimmung mit dem SEM – ausser Betracht (Art. 83 Abs. 1–4 AIG).</w:t>
      </w:r>
    </w:p>
    <w:p>
      <w:r>
        <w:t>D-4578/2022 Seite 15</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Art. 83 Abs. 4 AIG kann der Vollzug für Ausländerinnen und Ausländer unzumutbar sein, wenn sie im Heimat- oder Herkunftsstaat aufgrund von Situationen wie Krieg, Bürgerkrieg, allgemeiner Gewalt und medizinischer Notlage konkret gefährdet sind. Der Vollzug ist schliesslich gemäss Art. 83 Abs. 2 AIG nicht möglich, wenn die Ausländerin oder der Ausländer weder in den Heimat- oder in den Herkunftsstaat noch in einen Drittstaat ausreisen oder dorthin gebracht werden kann.</w:t>
      </w:r>
    </w:p>
    <w:p>
      <w:r>
        <w:rPr>
          <w:b/>
        </w:rPr>
        <w:t>E. 9.3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Vorab ist festzuhalten, dass die Beschwerdeführerin - entgegen ihren Ausführungen auf Beschwerdeebene und wie auch ihre Familienangehörigen - gestützt auf die Rückübernahmezusage Polens die Möglichkeit hat, in diesen Drittstaat zurückzukehren. Daran vermögen weder die geltend gemachte Nicht-Immatrikulierung für ein weiteres Studiensemester und die behauptete Beendigung des Arbeitsverhältnisses ihres Vaters, noch der (auf ihr Ersuchen hin) angeblich erfolgte Widerruf ihrer Aufenthaltsbewilligung (per [...] 2022) respektive der Ablauf ihrer Aufenthaltsbewilligung (per [...] 2022) etwas zu ändern. Es obliegt der Beschwerdeführerin, sich nach einer Rückkehr nach Polen - sofern überhaupt nötig - erneut um eine Aufenthaltsbewilligung zu Studienzwecken (oder zwecks Arbeitstätigkeit) respektive um einen Schutzstatus für ukrainische Staatsangehörige zu bemühen.</w:t>
      </w:r>
    </w:p>
    <w:p>
      <w:r>
        <w:rPr>
          <w:b/>
        </w:rPr>
        <w:t>E. 10.2</w:t>
      </w:r>
    </w:p>
    <w:p>
      <w:r>
        <w:t>Die Beschwerdeführerin hat in der Schweiz kein Asylgesuch gestellt und den Akten sind keine Hinweise auf eine Verletzung des flüchtlingsrechtlichen Refoulement-Verbots (Art. 5 Abs. 1 AsylG, Art. 33 Abs. 1 FK) zu entnehmen. Sodann ergeben sich weder aus ihren Aussagen noch aus den Akten Anhaltspunkte dafür, dass sie für den Fall einer Ausschaffung nach Polen dort mit beachtlicher Wahrscheinlichkeit einer nach Art. 3 EMRK oder Art. 1 FoK verbotenen Strafe oder Behandlung ausgesetzt wäre. Die allgemeine Menschenrechtssituation in Polen lässt den Wegweisungsvollzug ebenfalls nicht als unzulässig erscheinen. Der Vollzug erweist sich damit als zulässig.</w:t>
      </w:r>
    </w:p>
    <w:p>
      <w:r>
        <w:rPr>
          <w:b/>
        </w:rPr>
        <w:t>E. 10.3.1</w:t>
      </w:r>
    </w:p>
    <w:p>
      <w:r>
        <w:t>Gemäss Art. 83 Abs. 5 AIG besteht die Vermutung, dass der Vollzug der Wegweisung in einen EU- oder EFTA-Staat in der Regel zumutbar ist (vgl. auch Art. 18 der Verordnung über den Vollzug der Weg- und Ausweisung sowie der Landesverweisung von ausländischen Personen [VVWAL, SR 142.281] und deren Anhang 2). Es obliegt der betroffenen Person, diese gesetzliche Vermutung zu widerlegen. Sie hat mithin ernsthafte Anhaltpunkte dafür vorzubringen, dass sie im betreffenden Staat aufgrund von individuellen Umständen sozialer, wirtschaftlicher oder gesundheitlicher Art in eine existenzielle Notlage geraten würde (vgl. Referenzurteil des BVGer E-3427/2021, E-3431/2021 vom 28. März 2022 E. 11.4).</w:t>
      </w:r>
    </w:p>
    <w:p>
      <w:r>
        <w:rPr>
          <w:b/>
        </w:rPr>
        <w:t>E. 10.3.2</w:t>
      </w:r>
    </w:p>
    <w:p>
      <w:r>
        <w:t>Die Beschwerdeführerin erachtet ihren Wegweisungsvollzug in der Beschwerde als unzumutbar, weil sie (und ihre Familie) in Polen keine Arbeit, keine Wohnung und kein soziales Netz (mehr) habe. Dabei handelt es sich - jedenfalls hinsichtlich des Fehlens eines sozialen Netzes und einer Wohnung - indessen um unbelegte respektive zumindest pauschale sowie unsubstanziierte Behauptungen ihrerseits. Angesichts der durchaus auch für die Beschwerdeführerin bestehenden Möglichkeit, sich in Polen um eine Arbeit und eine entsprechende Aufenthaltsbewilligung oder einen Schutzstatus für ukrainische Staatsangehörige zu bemühen, reichen diese Vorbringen sodann ohnehin nicht aus, die gesetzliche Vermutung, wonach der Wegweisungsvollzug nach Polen in der Regel zumutbar ist, zu widerlegen. Dies gilt umso mehr, als die Beschwerdeführerin bereits drei Jahre in Polen gelebt und dort studiert hat. In diesem Zusammenhang ist ergänzend darauf hinzuweisen, dass soziale und wirtschaftliche Schwierigkeiten, von welchen die vor Ort ansässige Bevölkerung im Allgemeinen betroffen ist, keine konkrete Gefährdung im Sinne von Art. 83 Abs. 4 AIG darstellen (vgl. BVGE 2008/34 E. 11.2.2). Schliesslich ist festzuhalten, dass die Beschwerdeführerin - soweit aktenkundig - gesund ist. Insgesamt ist somit nicht davon auszugehen, dass sie in Polen in eine existenzielle Notlage geraten würde.</w:t>
      </w:r>
    </w:p>
    <w:p>
      <w:r>
        <w:rPr>
          <w:b/>
        </w:rPr>
        <w:t>E. 10.3.3</w:t>
      </w:r>
    </w:p>
    <w:p>
      <w:r>
        <w:t>Der Vollzug der Wegweisung erweist sich demnach als zumutbar. Daran vermögen weder die in der Replik geltend gemachten Integrationsbemühungen der Beschwerdeführerin in der Schweiz, noch die darin dargelegte Beziehung zu Verwandten mit Schutzstatus S in der Schweiz etwas zu ändern.</w:t>
      </w:r>
    </w:p>
    <w:p>
      <w:r>
        <w:rPr>
          <w:b/>
        </w:rPr>
        <w:t>E. 10.4</w:t>
      </w:r>
    </w:p>
    <w:p>
      <w:r>
        <w:t>Die Beschwerdeführerin verfügt über einen gültigen ukrainischen Reisepass (vgl. Akten SEM [...]-11/2), weshalb der Vollzug der Wegweisung auch als möglich zu qualifizieren ist (Art. 83 Abs. 2 AIG).</w:t>
      </w:r>
    </w:p>
    <w:p>
      <w:r>
        <w:rPr>
          <w:b/>
        </w:rPr>
        <w:t>E. 10.5</w:t>
      </w:r>
    </w:p>
    <w:p>
      <w:r>
        <w:t>Zusammenfassend ist der Wegweisungsvollzug als zulässig, zumutbar und möglich zu bezeichnen. Eine Anordnung der vorläufigen Aufnahme fällt somit - in Übereinstimmung mit dem SEM - ausser Betracht (Art. 83 Abs. 1-4 AIG).</w:t>
      </w:r>
    </w:p>
    <w:p>
      <w:r>
        <w:rPr>
          <w:b/>
        </w:rPr>
        <w:t>E. 11</w:t>
      </w:r>
    </w:p>
    <w:p>
      <w:r>
        <w:t>Die Beschwerde ist nach dem Gesagten abzuweisen, soweit darauf einzu- treten ist. Die übrigen Vorbringen auf Beschwerdeebene sind nicht geeig- net, eine Änderung dieser Einschätzung zu bewirken, weshalb auf diese nicht weiter einzugehen ist.</w:t>
      </w:r>
    </w:p>
    <w:p>
      <w:r>
        <w:rPr>
          <w:b/>
        </w:rPr>
        <w:t>E. 12.1</w:t>
      </w:r>
    </w:p>
    <w:p>
      <w:r>
        <w:t>Bei diesem Ausgang des Verfahrens wären dessen Kosten an sich der Beschwerdeführerin aufzuerlegen (Art. 63 Abs. 1 VwVG). Da ihr jedoch mit Instruktionsverfügung vom 24. Oktober 2022 die unentgeltliche Pro- zessführung im Sinne von Art. 65 Abs. 1 VwVG gewährt wurde und weiter- hin von der prozessualen Bedürftigkeit auszugehen ist, ist von der Kosten- erhebung abzusehen.</w:t>
      </w:r>
    </w:p>
    <w:p>
      <w:r>
        <w:rPr>
          <w:b/>
        </w:rPr>
        <w:t>E. 12.2.1</w:t>
      </w:r>
    </w:p>
    <w:p>
      <w:r>
        <w:t>Nachdem der rubrizierte Rechtsvertreter mit Instruktionsverfügung vom 24. Oktober 2022 gestützt auf Art. 102m Abs. 1 Bst. d und Abs. 3 AsylG als amtlicher Rechtsbeistand beigeordnet wurde, ist er für seinen Aufwand unbesehen des Ausgangs des Verfahrens zu entschädigen (vgl. für die Grundsätze der Bemessung der Parteientschädigung Art. 7 ff. des Reglements vom 21. Februar 2008 über die Kosten und Entschädigungen vor dem Bundesverwaltungsgericht [VGKE, SR 173.320.2]). Bei amtlicher Vertretung geht das Gericht in der Regel von einem Stundenansatz von Fr. 200.– bis Fr. 220.– für Anwältinnen und Anwälte aus (vgl. Art. 12 i.V.m. Art. 10 Abs. 2 VGKE), wobei nur der notwendige Aufwand zu entschädigen ist (vgl. Art. 8 Abs. 2 VGKE).</w:t>
      </w:r>
    </w:p>
    <w:p>
      <w:r>
        <w:rPr>
          <w:b/>
        </w:rPr>
        <w:t>E. 12.2.2</w:t>
      </w:r>
    </w:p>
    <w:p>
      <w:r>
        <w:t>Der Rechtsvertreter reichte mit der Replik eine Honorarnote ein. Da- rin wies er einen zeitlichen Aufwand von 2.75 Stunden und Auslagen in der Höhe von Fr. 31.90 aus, was angemessen erscheint. Der – für den Fall des Unterliegens – ausgewiesene Stundenansatz von Fr. 220.– bewegt sich im Rahmen der vom Gericht festgelegten Praxis bei amtlicher Vertretung. Demnach ist MLaw Patrick Burger für die amtliche Rechtsvertretung der Beschwerdeführerin ein amtliches Honorar in der Höhe von insgesamt Fr. 636.90 zuzusprechen. Sollte die Beschwerdeführerin später zu hinrei- chenden Mitteln gelangen, hat sie das amtliche Honorar dem Bundesver- waltungsgericht zurückzuerstatten (Art. 65 Abs. 4 VwVG).</w:t>
      </w:r>
    </w:p>
    <w:p>
      <w:r>
        <w:t>(Dispositiv nächste Seite)</w:t>
      </w:r>
    </w:p>
    <w:p>
      <w:r>
        <w:t>D-4578/2022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