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D-4574/2008 vom 19. Oktober 2011</w:t>
      </w:r>
    </w:p>
    <w:p>
      <w:r>
        <w:t>Bundesverwaltungsgericht, 2011-10-19, DE</w:t>
      </w:r>
    </w:p>
    <w:p>
      <w:r>
        <w:rPr>
          <w:b/>
        </w:rPr>
        <w:t xml:space="preserve">Quelle: </w:t>
      </w:r>
      <w:r>
        <w:t>https://mcp.opencaselaw.ch/entscheid/bvger_D-4574_2008</w:t>
      </w:r>
    </w:p>
    <w:p>
      <w:r>
        <w:t>FR: TAF D-4574/2008 du 19 octobre 2011</w:t>
      </w:r>
    </w:p>
    <w:p>
      <w:r>
        <w:t>IT: TAF D-4574/2008 del 19 ottobre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betreffend Vollzug der Wegweisung gutgeheissen. Im Übrigen wird sie abgewiesen.</w:t>
      </w:r>
    </w:p>
    <w:p>
      <w:r>
        <w:rPr>
          <w:b/>
        </w:rPr>
        <w:t>E. 2</w:t>
      </w:r>
    </w:p>
    <w:p>
      <w:r>
        <w:t>Die Ziffern 4 und 5 des Dispositivs der Verfügung des BFM vom 5. Juni 2008 werden aufgehoben und das Bundesamt wird angewiesen, den Beschwerdeführer vorläufig aufzunehmen.</w:t>
      </w:r>
    </w:p>
    <w:p>
      <w:r>
        <w:rPr>
          <w:b/>
        </w:rPr>
        <w:t>E. 3</w:t>
      </w:r>
    </w:p>
    <w:p>
      <w:r>
        <w:t>Die Verfahrenskosten in der Höhe von Fr. 300.- werden dem Beschwerdeführer auferlegt und mit dem geleisteten Kostenvorschuss von Fr. 600.- verrechnet. Der Saldobetrag von Fr. 300.- wird dem Beschwerdeführer zurückerstattet.</w:t>
      </w:r>
    </w:p>
    <w:p>
      <w:r>
        <w:rPr>
          <w:b/>
        </w:rPr>
        <w:t>E. 4</w:t>
      </w:r>
    </w:p>
    <w:p>
      <w:r>
        <w:t>Die Parteientschädigung wird auf Fr. 500.- festgesetzt. Das BFM wird angewiesen, diesen Betrag an den Beschwerdeführer auszurichten.</w:t>
      </w:r>
    </w:p>
    <w:p>
      <w:r>
        <w:rPr>
          <w:b/>
        </w:rPr>
        <w:t>E. 5</w:t>
      </w:r>
    </w:p>
    <w:p>
      <w:r>
        <w:t>Dieses Urteil geht an den Beschwerdeführer, das BFM und die zuständige kantonale Behörde. Der vorsitzende Richter: Die Gerichtsschreiberin: Thomas Wespi Nina Hadorn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