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D-4573/2023 vom 6. September 2023</w:t>
      </w:r>
    </w:p>
    <w:p>
      <w:r>
        <w:t>Bundesverwaltungsgericht, 2023-09-06, DE</w:t>
      </w:r>
    </w:p>
    <w:p>
      <w:r>
        <w:rPr>
          <w:b/>
        </w:rPr>
        <w:t xml:space="preserve">Quelle: </w:t>
      </w:r>
      <w:r>
        <w:t>https://mcp.opencaselaw.ch/entscheid/bvger_D-4573_2023</w:t>
      </w:r>
    </w:p>
    <w:p>
      <w:r>
        <w:t>FR: TAF D-4573/2023 du 6 septembre 2023</w:t>
      </w:r>
    </w:p>
    <w:p>
      <w:r>
        <w:t>IT: TAF D-4573/2023 del 6 settembre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Einreichung der Be- 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formellen Rügen, die Vorinstanz habe betreffend die Menschenrechtslage in der Türkei, den Polizeibesuch bei der Mutter und die laufenden Strafverfahren das rechtliche Gehör verletzt, den Sachverhalt unvollständig und falsch festgestellt beziehungsweise die Sach- und Beweislage willkürlich gewürdigt (Beschwerde, S. 10 f.).</w:t>
      </w:r>
    </w:p>
    <w:p>
      <w:r>
        <w:t>D-4573/2023 Seite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Er reichte zudem bei der Vorinstanz einzig eine ID-Kopie zum Nachweis seiner Identität, jedoch keine Beweis- mittel zur Stützung seiner Vorbringen ein. Der Beschwerdeführer bemän- gelt die Einschätzung der Lage in der Türkei, was eine Frage der rechtli- chen Würdigung ist beziehungsweise die materielle Entscheidung be- schlägt: die Beurteilung der Vorinstanz beruht vorliegend weder auf einer unrichtigen oder unvollständigen Sachverhaltsfeststellung noch auf einer willkürlichen Würdigung der Sach- und Beweislage.</w:t>
      </w:r>
    </w:p>
    <w:p>
      <w:r>
        <w:rPr>
          <w:b/>
        </w:rPr>
        <w:t>E. 4.3</w:t>
      </w:r>
    </w:p>
    <w:p>
      <w:r>
        <w:t>Die formellen Rügen erweisen sich nach dem Gesagten als unbegrün- det und es besteht keine Veranlassung, die Verfügung aus formellen Grün- den aufzuheben und die Sache an die Vorinstanz zurückzuweisen. Das entsprechende Begehren («Es sei der rechtserhebliche Sachverhalt fest- zustellen»)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fehlender Asylrelevanz der Vorbringen des Beschwerdeführers. Er habe nicht plausi- bel darlegen können, weshalb er Mitte April 2023, als er als Mitglied eines</w:t>
      </w:r>
    </w:p>
    <w:p>
      <w:r>
        <w:t>D-4573/2023 Seite 6 alevitischen Kulturvereines erstmals Hilfsgüter an Bedürftige verteilt habe, von der Polizei angehalten, befragt und geschlagen worden sei. Nach die- sem einmaligen Vorfall, den er zur Anzeige habe bringen wollen, sei er denselben Polizisten weitere zehn- bis zwölfmal begegnet und von ihnen beleidigt sowie beschimpft worden. Später sei er aufgrund eines Kommen- tars zu einem Social Media Post (Beitrag der HDP im Zusammenhang mit verhinderter Pressekonferenz in Syrien) abgeholt, zum Polizeiposten ge- bracht sowie gleichentags gegen Mittag wieder entlassen worden, mit der Ermahnung, «so etwas» nie wieder zu machen. Er wisse weder, ob in der Türkei ein Strafverfahren gegen ihn eröffnet worden sei noch ob nach sei- ner Ausreise ein Durchsuchungsbefehl für die Suche nach ihm bei seiner Mutter vorgelegen habe. Er habe gemäss seinen Angaben (aus zeitlichen Gründen) keinem Anwalt eine Vollmacht geben können. Insgesamt habe der Beschwerdeführer damit nicht nachvollziehbar begründen können, weshalb in seinem Fall mit beachtlicher Wahrscheinlichkeit von einer straf- rechtlichen Verfolgung seitens der türkischen Behörden auszugehen sei. Hypothetische Zukunftsszenarien würden dafür nicht ausreichen. Er habe die Frist zur Einreichung von Beweismitteln und sonstigen Strafakten un- genutzt verstreichen lassen, welche die Einleitung (oder die Befürchtung der Einleitung) eines türkischen Strafverfahrens belegen würden. Nach- dem aus den Akten keine Hinweise auf einen türkischen Festnahme- be- ziehungsweise Vorführbefehl hervorgingen, sei das Risiko bei der Einreise in die Türkei festgenommen zu werden, als gering einzuschätzen, zumal auch in den übrigen Akten keine diesbezüglichen Anhaltspunkte vorlägen. Im Weiteren habe sich der Beschwerdeführer bisher keiner Straftat schul- dig gemacht (strafrechtlich unbescholten) und weise auch kein politisches Profil auf. Die Wahrscheinlichkeit sei gering, im Falle eines – zum heutigen Zeitpunkt nicht absehbaren – Verfahrens zu einer unbedingten Haftstrafe verurteilt zu werden. In dieser Hinsicht sei festzuhalten, dass türkische Ge- richte bei Ersttätern und Strafen bis zu zwei Jahren häufig entweder be- dingte Haftstrafen aussprechen (Artikel 51 Abs. 1 des türkischen Strafge- setzbuches; tStGB) oder die Verkündung des Urteils aufschieben würden (Artikel 231 Abs. 5 der türkischen Strafprozessordnung; tStpO). Da das Strafmass für eine Verurteilung wegen des von ihm angeführten Straftat- bestandes nach Erkenntnissen des SEM in der Regel zwei Jahre oder we- niger betrage, sei bei einer allfälligen Verurteilung eine unbedingte Haft- strafe wenig wahrscheinlich. Allfällige mit einer bedingten Haftstrafe oder einem Aufschub der Verkündung des Urteils angeordnete Bewährungsauf- lagen seien zudem aufgrund ihrer zeitlichen Beschränkung flüchtlings- rechtlich nicht relevant und würden auch der erforderten Intensität von</w:t>
      </w:r>
    </w:p>
    <w:p>
      <w:r>
        <w:t>D-4573/2023 Seite 7 Verfolgungsmassnahmen nicht entsprechen. Der Beschwerdeführer habe aufgrund des geltend gemachten Vorbringens bei einer Rückkehr in die Türkei nicht mit erheblicher Wahrscheinlichkeit eine flüchtlingsrechtlich re- levante Verfolgung zu befürchten. Alsdann sei hinsichtlich der aufgrund seiner Ethnie und seines Glaubens geltend gemachten Schwierigkeiten (schlechte Behandlung von Lehrern, Ausgrenzung, Mitnahme zum Polizeiposten, Beleidigungen, Drohungen) allgemein bekannt, dass Angehörige der kurdischen und alevitischen Be- völkerung in der Türkei Schikanen und Benachteiligungen verschiedenster Art ausgesetzt seien. Dabei handle es sich nicht um ernsthafte Nachteile im Sinne des Asylgesetzes, die einen Verbleib im Heimatland verunmögli- chen oder unzumutbar erschweren würden. Es mangle – beispielsweise hinsichtlich der vom Beschwerdeführer vorgebrachten Schikanen seitens einiger Lehrer am Gymnasium – an der Intensität, welche nicht über die Nachteile hinausgehe, welche weite Teile der kurdischen und alevitischen Bevölkerung in der Türkei in ähnlicher Weise treffe. Die allgemeine Situa- tion, in der sich die kurdische Bevölkerung befinde, führe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Mangels flüchtlingsrechtlicher Relevanz könne darauf verzichtet werden, auf vorhandene Unglaubhaftigkeitselemente in seinen Vorbringen einzugehen.</w:t>
      </w:r>
    </w:p>
    <w:p>
      <w:r>
        <w:rPr>
          <w:b/>
        </w:rPr>
        <w:t>E. 6.2</w:t>
      </w:r>
    </w:p>
    <w:p>
      <w:r>
        <w:t>In der Beschwerdeschrift wurde in Wiederholung der Vorbringen bei der Vorinstanz geltend gemacht, dem Beschwerdeführer sei wegen des Social Media Posts Propaganda für eine Terrororganisation vorgeworfen worden. Die Repression gegen kritische Personen in der Türkei werde im- mer harscher. Zu Tausenden würden HPD-Mitglieder, auch unterer Kader, verhaftet und einfache Kritiker würden Haft und Folter erwarten. Es seien die allgemeinen UNO-Berichte und Lageanalysen von «NGOs» bezüglich der allgemeinen Menschenrechtslage zu beachten und es sei auf den Be- richt der türkischen Menschenrechtsorganisation Human Rights Associa- tion (IHD) vom 19. Mai 2020 hinzuweisen. Vor diesem Hintergrund sei es wahrscheinlich, dass der Beschwerdeführer staatlichen Repressionen aus- gesetzt werde. Gemäss dem beigelegten Referenzschreiben des Anwaltes in der Türkei seien seit Juli 2023 mehrere Strafverfahren gegen den Be- schwerdeführer eröffnet worden (wegen Beleidigung des Staatspräsiden- ten; Terrorpropaganda) und es sei die Erfüllung der Flüchtlingseigenschaft</w:t>
      </w:r>
    </w:p>
    <w:p>
      <w:r>
        <w:t>D-4573/2023 Seite 8 daraus ersichtlich. Daran ändere nichts, dass gegen den Beschwerdefüh- rer bis zur Ausreise keine Ermittlungen oder anderweitige Massnahmen geführt oder ergriffen worden seien, zumal die Türkei unter der Diktatur eines allmächtigen Präsidenten stehe und man nicht von fairen Prozessen ausgehen könne. Entgegen der Behauptung der Vorinstanz werde der Be- schwerdeführer in der Türkei gesucht, da über ihn mit hundert prozentiger Wahrscheinlichkeit ein Datenblatt als «politisch unbequeme Person» ge- führt werde. Beim Putschversuch im Jahr 2016 seien auch zehntausende Unbescholtene verhaftet und gefoltert worden, die vorher nie behelligt wor- den seien. Der türkische Staat sei übereifrig und die Unabhängigkeit der Justiz existiere nicht mehr. Die türkische Anti-Terror-Einheit habe vor kur- zem frühmorgens eine Razzia bei den Eltern des Beschwerdeführers durchgeführt und deren Wohnung verwüstet. Sie habe der Mutter gesagt, der Beschwerdeführer müsse zur Sicherheitsdirektion kommen und sich ergeben. Es sei auch aufgrund der Verwüstung der Wohnung davon aus- zugehen, dass gegen den Beschwerdeführer mehrere Verfahren eröffnet worden seien, selbst wenn aktuell keine solchen auf UYAP ersichtlich seien, da sie der Geheimhaltung der Staatsanwaltschaften unterstehen könnten. Die Verfahren seien jedoch aktenkundig. Was die Facebook Posts anbelange, seien diese sehr regimekritisch. Das Konto sei zwar inaktiv. Auch wenn aus diesen Dokumenten nicht ersicht- lich, sei das Bestehen von Verfahren aber höchstwahrscheinlich. Die Be- weislage für das Vorliegen von Ermittlungen gegen den Beschwerdeführer (mögliche Beleidigung und Ehrverletzung oder Erniedrigung des türkischen Staates) sei aufgrund seiner gemachten Angaben klar und das Strafmass betrage bei einer Verurteilung ein bis vier Jahre beziehungsweise sechs Monate bis zwei Jahre Haft. Den Beschwerdeführer würde daher eine un- menschliche Behandlung im Gefängnis erwarten. Zudem würden Kom- mentare zu Links eher als gefährlich eingestuft und, da der Beschwerde- führer strafrechtlich vorbelastet sei, sei zurzeit absehbar, dass er mit einer unbedingten, mehrjährigen Haftstrafe rechnen müsse. Im Weiteren lägen gemäss dem Referenzschreiben des Anwaltes Hinweise auf den Erlass ei- nes Festnahmebefehls zwecks Zuführung zur gerichtlichen Befragung vor, weshalb das Risiko einer Verhaftung bei der Einreise in die Türkei grösser einzuschätzen sei und das geltend gemachte Ermittlungsverfahren ziehe mit erheblicher Wahrscheinlichkeit eine flüchtlingsrechtlich relevante Ver- folgung nach sich. Aus dem erwähnten Schreiben gehe weiter hervor, es seien im Rahmen eines Ermittlungsverfahrens weitere Abklärungen zum Sachverhalt sowie eine Befragung des Beschwerdeführers – mit genann- tem Zuführungsbefehl – angeordnet worden, womöglich wegen der</w:t>
      </w:r>
    </w:p>
    <w:p>
      <w:r>
        <w:t>D-4573/2023 Seite 9 regierungskritischen Äusserungen auf Social Media. Jedenfalls seien die zwei durchgeführten Razzien an seiner letzten Aufenthaltsadresse, die An- gaben des Beschwerdeführers und das Referenzschreiben Beweis genug für das Vorliegen politisch motivierter Verfahren. Gegen den Beschwerde- führer sei Anklage erhoben worden beziehungsweise sei eine solche samt Verurteilung zu einer länger dauernden Freiheitsstrafe zu befürchten.</w:t>
      </w:r>
    </w:p>
    <w:p>
      <w:r>
        <w:rPr>
          <w:b/>
        </w:rPr>
        <w:t>E. 7.1</w:t>
      </w:r>
    </w:p>
    <w:p>
      <w:r>
        <w:t>Die Vorinstanz hat die Vorbringen des Beschwerdeführers in der ange- fochtenen Verfügung mit überzeugender Begründung als nicht asylrelevant qualifiziert, die Flüchtlingseigenschaft verneint und das Asylgesuch abge- wiesen. Zur Vermeidung von Wiederholungen kann auf die Erwägungen in der angefochtenen Verfügung sowie auf E. 6.1 hiervor verwiesen werden. Die Ausführungen auf Beschwerdeebene führen zu keiner anderen Be- trachtungsweise. Auf die Entgegnungen in der Beschwerde, insbesondere auf das neu mit der Beschwerde eingereichte Beweismittel (Beilage 3) ist im Folgenden näher einzugehen.</w:t>
      </w:r>
    </w:p>
    <w:p>
      <w:r>
        <w:rPr>
          <w:b/>
        </w:rPr>
        <w:t>E. 7.2</w:t>
      </w:r>
    </w:p>
    <w:p>
      <w:r>
        <w:t>Zunächst wurde das als «Referenzschreiben der Rechtsvertretung» bezeichnete Dokument in Kopie eingereicht, weshalb ihm mangels Über- prüfbarkeit keine massgebliche Beweiskraft zukommt. Weiter ist davon ausgehend, dass das Dokument für das Beschwerdeverfahren relevant sein soll, festzustellen, dass in den Beschwerdeausführungen dessen wesentlicher Inhalt wiedergegeben und kein Antrag auf Übersetzung ge- stellt wird. Aus den Beschwerdeausführungen ist alsdann zu schliessen, dass dieses Schreiben, in welchem drei Verfahrensnummern aufgeführt sind, die sich auf angebliche, gegen den Beschwerdeführer gerichtete Strafverfahren beziehen, die Grundlage dafür bilden soll, eine in Aussicht gestellte Beschwerdebeilage 4 («Strafakte»; Beschwerde, S. 19) abzuwarten. Aufgrund der vorliegenden Sach- und Rechtslage ist es in diesem Verfahren für die Entscheidfindung aber nicht notwendig, weitere Unterlagen beziehungsweise mutmassliche Strafakten abzuwarten (antizipierte Beweiswürdigung), zumal diesbezüglich in der Beschwerde nichts weiter substanziiert wird. Das Referenzschreiben ist kein ausreichender Beleg für eine mögliche asylrechtlich relevante Verfolgung, zumal der Beschwerdeführer selber bis zur Ausreise Ermittlungen oder anderweitige Massnahmen gegen ihn verneint (Beschwerde, S. 10) und dieses, wie gesagt, ohnehin nur in Kopie vorliegt. Alsdann weist der Beschwerdeführer zur Stützung seiner Vorbringen auf öffentlich zugängliche Berichte (Repressionen) und den Putschversuch im Jahr 2016 hin, welche keinen persönlichen Zusammenhang zu ihm aufweisen und er</w:t>
      </w:r>
    </w:p>
    <w:p>
      <w:r>
        <w:t>D-4573/2023 Seite 10 damit nichts zu seinen Gunsten ableiten kann. Aufgrund eines Kommentars in den Social Media und zweier angeblicher Razzien bei seinen Eltern kann jedenfalls nicht ohne Weiteres auf das Bestehen von Verfahren wegen Beleidigung des Staatspräsidenten und/oder Terrorpropaganda geschlossen werden, zumal der Beschwerdeführer – sollte tatsächlich ein Festnahmebefehl vorliegen – unbestritten nicht zur gerichtlichen Einvernahme erschien und daher eine Suche nach ihm nicht unerwartet wäre. In diesem Zusammenhang hat die Vorinstanz bereits ein zu erwartendes, hypothetisches Strafmass mit konkretem Bezug zum Beschwerdeführer zutreffend abgewogen. Überdies ist bei der Hausdurchsuchung keine gezielte, asylrechtlich relevante Verfolgung des Beschwerdeführers anzunehmen, zumal diese Behauptung von ihm nicht näher substantiiert wurde und Hausdurchsuchungen die ganze (kurdische) Bevölkerung treffen. Im Weiteren hat die Vorinstanz zu Recht festgestellt, die behauptungsweise aufgrund seiner kurdischen Ethnie erfolgten Schikanen (zweit-/drittklassige Behandlung, schlechte Behandlung durch Lehrer, Ausgrenzung, Beleidigungen, Schläge eines Polizisten) gehen in ihrer Intensität nicht über diejenige hinaus, welche die allgemeine kurdische Bevölkerung in der Türkei trifft, und sie sind asylrechtlich nicht relevant. Überdies kann ein fehlbares Verhalten einzelner Polizeibeamter nicht generell dem türkischen Staat angelastet werden, dem Beschwerdeführer steht es im Falle einer Wiederholung von erlittenem Unrecht durch einzelne Personen offen, den Rechtsweg gegen diese Einzelpersonen zu beschreiten, wobei sein Erklärungsversuch, er habe wegen des Gesundheitszustandes seiner Mutter auf die Erstattung einer Anzeige verzichtet (A16/9, F70), unbehelflich ist. Alsdann widerspricht die Behauptung der «strafrechtlichen Vorbelastung» den Akten und entbehrt mangels bisheriger Verurteilung einer Grundlage. Die Vorinstanz hat zutreffend das Vorliegen eines flüchtlingsrechtlich relevanten politischen Profils verneint, zumal der Beschwerdeführer vor seiner Ausreise gemäss eigenen Angaben weder politisch aktiv war noch jemals Probleme mit den türkischen Behörden oder Drittpersonen hatte (A16/10, F128 ff). Angesichts eines fehlenden massgeblichen Profils des Beschwerdeführers sowie mangels Hinweise aus den Akten ist jedenfalls nicht davon auszugehen, die türkischen Behörden würden ein geheimes Datenblatt über oder ein Geheimverfahren gegen ihn führen. Es besteht aufgrund des Gesagten kein hinreichender Grund zur Annahme einer im Zeitpunkt der Ausreise bestandenen oder zukünftig drohenden asylbeachtlichen Verfolgung. Den Asylvorbringen fehlt es insgesamt an der</w:t>
      </w:r>
    </w:p>
    <w:p>
      <w:r>
        <w:t>D-4573/2023 Seite 11 notwendigen Intensität und an der Gezieltheit; sie stellen keine ernsthaften Nachteile im Sinne des Asylgesetzes dar.</w:t>
      </w:r>
    </w:p>
    <w:p>
      <w:r>
        <w:rPr>
          <w:b/>
        </w:rPr>
        <w:t>E. 7.3</w:t>
      </w:r>
    </w:p>
    <w:p>
      <w:r>
        <w:t>Aufgrund des Gesagten ist es dem Beschwerdeführer nicht gelungen, eine bereits erlittene oder eine künftig drohende asylrechtlich relevante Verfolgung nachzuweisen oder glaubhaft zu machen. Die Vorinstanz hat die Flüchtlingseigenschaft des Beschwerdeführers demnach zu Recht ver- neint und sein Asylgesuch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D-4573/2023 Seite 12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Die Rückführung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D-4573/2023 Seite 13</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Vollzug in diese Provinzen im Allgemei- nen als unzumutbar im Sinne von Artikel 83 Absatz 4 AIG. Der Beschwerdeführer stammt aus der vom Erdbeben betroffenen Provinz Adana, weshalb die individuelle Zumutbarkeit des Wegweisungsvollzugs, insbesondere eine Wohnsitzalternative, näher zu prüfen ist. Es ist mit der Vorinstanz festzuhalten, dass der junge, kinderlose Beschwerdeführer so- wohl über eine gute Ausbildung (Gymnasium, Matura) und Berufserfahrung (Berater für getrocknete Esswaren) als auch in der Türkei über ein solides soziales Beziehungsnetz und über berufstätige Familienangehörige ver- fügt. Gemäss seinen Angaben hat er mit seiner Mutter und zwei jüngeren Brüdern zuletzt in Adana gelebt. Der Vater und ein älterer Bruder arbeiten in Montenegro auf dem Bau. Der Beschwerdeführer pflegt regelmässig Kontakt mit seiner Kernfamilie (alle zwei, drei Tage). In Adana wohnt eine Tante, im Dorf Bazarcik ein Onkel sowie eine andere Tante und in Mersin ein Cousin mit einem weiteren Onkel. Es kann davon ausgegangen wer- den, dass ihn seine Verwandten, welche ihn bereits vor und (finanziell) bei der Ausreise unterstützt haben, auch bei einer Rückkehr helfen können, um ihm diese beziehungsweise den Aufbau einer wirtschaftlichen Existenz beziehungsweise die Rückkehr in diese nach kurzer Abwesenheit auch in</w:t>
      </w:r>
    </w:p>
    <w:p>
      <w:r>
        <w:t>D-4573/2023 Seite 14 einer anderen Landesgegend als seiner Herkunftsregion zu erleichtern. Der Beschwerdeführer beschrieb seine finanzielle Situation als durch- schnittlich («okay», weder sehr gut noch sehr schlecht; A16/19, F34). Es ist dem Beschwerdeführer unter diesen Voraussetzungen zumutbar, an ei- nen alternativen Wohnort ausserhalb Adanas zurückzukehren. Vor diesem Hintergrund kann die Glaubhaftigkeit der Angaben des Beschwerdefüh- rers, die Wohnung der Eltern sei durch die Erdbeben im Februar 2023 zer- stört worden und sie führten ihr aktuelles Leben «auf den Strassen», was allerdings im Gegensatz zu den vorgebrachten zweimaligen Razzien inklu- sive Wohnungsverwüstung nach der Ausreise des Beschwerdeführers steht (21. Mai 2023), offenbleiben (Beschwerde, S. 6, 11 und 18).</w:t>
      </w:r>
    </w:p>
    <w:p>
      <w:r>
        <w:rPr>
          <w:b/>
        </w:rPr>
        <w:t>E. 9.4.3</w:t>
      </w:r>
    </w:p>
    <w:p>
      <w:r>
        <w:t>Andere individuelle Gründe, die gegen einen Wegweisungsvollzug sprechen, sind nicht ersichtlich und werden auch nicht geltend gemacht. Das gemäss den vorinstanzlichen Akten seit der Kindheit bestehende und behandelte Asthma und die Bronchitis sind jedenfalls auch in der Türkei (weiterhin) behandelbar, ebenso wie allfällige Panikattacken.</w:t>
      </w:r>
    </w:p>
    <w:p>
      <w:r>
        <w:rPr>
          <w:b/>
        </w:rPr>
        <w:t>E. 9.4.4</w:t>
      </w:r>
    </w:p>
    <w:p>
      <w:r>
        <w:t>Nach dem Gesagten erweist sich der Vollzug der Wegweisung als zumutbar.</w:t>
      </w:r>
    </w:p>
    <w:p>
      <w:r>
        <w:rPr>
          <w:b/>
        </w:rPr>
        <w:t>E. 9.5</w:t>
      </w:r>
    </w:p>
    <w:p>
      <w:r>
        <w:t>Schliesslich obliegt es dem Beschwerdeführer, der im Besitz des Origi- nals seiner türkischen Identitätskarte ist,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D-4573/2023 Seite 15 11. 11.1 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 unabhängig von der geltend gemachten Erwerbslosig- keit – abzuweisen ist. 11.2 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D-4573/2023 Seite 16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Beschwerde hat sich als von vornherein aussichtslos erwiesen, weshalb das mit der Beschwerde gestellte Gesuch um Gewährung der unentgeltlichen Prozessführung - unabhängig von der geltend gemachten Erwerbslosigkeit - abzuweisen ist.</w:t>
      </w:r>
    </w:p>
    <w:p>
      <w:r>
        <w:rPr>
          <w:b/>
        </w:rPr>
        <w:t>E. 11.2</w:t>
      </w:r>
    </w:p>
    <w:p>
      <w:r>
        <w:t>Als Folge der Abweisung der Beschwerde sind die Kosten des Verfahrens somit dem Beschwerdeführer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